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808D" w14:textId="7F395F50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DE5284">
        <w:rPr>
          <w:rFonts w:cs="Arial"/>
          <w:szCs w:val="24"/>
        </w:rPr>
        <w:t>6</w:t>
      </w:r>
      <w:r w:rsidR="0089734A">
        <w:rPr>
          <w:rFonts w:cs="Arial"/>
          <w:szCs w:val="24"/>
        </w:rPr>
        <w:t xml:space="preserve"> zadávací dokumentace</w:t>
      </w:r>
      <w:r>
        <w:rPr>
          <w:rFonts w:cs="Arial"/>
          <w:szCs w:val="24"/>
        </w:rPr>
        <w:t xml:space="preserve"> </w:t>
      </w:r>
    </w:p>
    <w:p w14:paraId="4E227704" w14:textId="463F37B6" w:rsidR="00627E94" w:rsidRDefault="00627E94" w:rsidP="00627E94">
      <w:pPr>
        <w:rPr>
          <w:rFonts w:cs="Arial"/>
          <w:bCs/>
          <w:szCs w:val="32"/>
        </w:rPr>
      </w:pPr>
    </w:p>
    <w:p w14:paraId="02491D6F" w14:textId="1B18B01F" w:rsidR="00212235" w:rsidRDefault="00212235" w:rsidP="00627E94">
      <w:pPr>
        <w:rPr>
          <w:rFonts w:cs="Arial"/>
          <w:bCs/>
          <w:szCs w:val="32"/>
        </w:rPr>
      </w:pPr>
    </w:p>
    <w:p w14:paraId="1D294EBC" w14:textId="77777777" w:rsidR="00D26F82" w:rsidRPr="009038A0" w:rsidRDefault="00D26F82" w:rsidP="00627E94">
      <w:pPr>
        <w:rPr>
          <w:rFonts w:cs="Arial"/>
          <w:bCs/>
          <w:szCs w:val="32"/>
        </w:rPr>
      </w:pPr>
    </w:p>
    <w:p w14:paraId="01D7A658" w14:textId="69F0BB29" w:rsidR="00345BE2" w:rsidRDefault="00245891" w:rsidP="00281D3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</w:t>
      </w:r>
      <w:r w:rsidR="00281D34" w:rsidRPr="00281D34">
        <w:rPr>
          <w:rFonts w:cs="Arial"/>
          <w:b/>
          <w:bCs/>
          <w:caps/>
          <w:sz w:val="32"/>
          <w:szCs w:val="32"/>
        </w:rPr>
        <w:t>k mezinárodním sankcím proti Rusku a Bělorusku</w:t>
      </w:r>
      <w:r w:rsidR="00281D34">
        <w:rPr>
          <w:rFonts w:cs="Arial"/>
          <w:b/>
          <w:bCs/>
          <w:caps/>
          <w:sz w:val="32"/>
          <w:szCs w:val="32"/>
        </w:rPr>
        <w:t xml:space="preserve">   </w:t>
      </w:r>
    </w:p>
    <w:p w14:paraId="491537F7" w14:textId="49FAD668" w:rsidR="00345BE2" w:rsidRDefault="00345BE2" w:rsidP="00345BE2"/>
    <w:p w14:paraId="37003EA2" w14:textId="54BE41FC" w:rsidR="00212235" w:rsidRDefault="00212235" w:rsidP="00345BE2"/>
    <w:p w14:paraId="21F64986" w14:textId="77777777" w:rsidR="00D26F82" w:rsidRDefault="00D26F82" w:rsidP="00345BE2"/>
    <w:p w14:paraId="76D00BB8" w14:textId="77777777" w:rsidR="00DF49BC" w:rsidRPr="0051516B" w:rsidRDefault="00DF49BC" w:rsidP="00DF49BC">
      <w:pPr>
        <w:pStyle w:val="Default"/>
        <w:ind w:left="2124" w:hanging="2124"/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Pr="001A06FB"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  <w:t>Slovácké muzeum UH, p. o. – pořízení úložného depozitního systému pro depozitář výtvarného umění</w:t>
      </w:r>
    </w:p>
    <w:p w14:paraId="265E7C52" w14:textId="77777777" w:rsidR="00DF49BC" w:rsidRPr="009516B5" w:rsidRDefault="00DF49BC" w:rsidP="00DF49BC">
      <w:pPr>
        <w:ind w:left="2130" w:hanging="2130"/>
        <w:jc w:val="both"/>
        <w:rPr>
          <w:rFonts w:cs="Arial"/>
          <w:b/>
          <w:caps/>
          <w:szCs w:val="22"/>
        </w:rPr>
      </w:pPr>
    </w:p>
    <w:p w14:paraId="11D40D9D" w14:textId="77777777" w:rsidR="00DF49BC" w:rsidRPr="00917F1D" w:rsidRDefault="00DF49BC" w:rsidP="00DF49BC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Pr="00B423DD">
        <w:rPr>
          <w:rFonts w:cs="Arial"/>
          <w:b/>
          <w:szCs w:val="22"/>
        </w:rPr>
        <w:t>VZ/202</w:t>
      </w:r>
      <w:r>
        <w:rPr>
          <w:rFonts w:cs="Arial"/>
          <w:b/>
          <w:szCs w:val="22"/>
        </w:rPr>
        <w:t>3</w:t>
      </w:r>
      <w:r w:rsidRPr="00B423DD">
        <w:rPr>
          <w:rFonts w:cs="Arial"/>
          <w:b/>
          <w:szCs w:val="22"/>
        </w:rPr>
        <w:t>/</w:t>
      </w:r>
      <w:r>
        <w:rPr>
          <w:rFonts w:cs="Arial"/>
          <w:b/>
          <w:szCs w:val="22"/>
        </w:rPr>
        <w:t>2/</w:t>
      </w:r>
      <w:r w:rsidRPr="00B423DD">
        <w:rPr>
          <w:rFonts w:cs="Arial"/>
          <w:b/>
          <w:szCs w:val="22"/>
        </w:rPr>
        <w:t>0</w:t>
      </w:r>
      <w:r>
        <w:rPr>
          <w:rFonts w:cs="Arial"/>
          <w:b/>
          <w:szCs w:val="22"/>
        </w:rPr>
        <w:t>3</w:t>
      </w:r>
    </w:p>
    <w:p w14:paraId="0F1AFFE1" w14:textId="77777777" w:rsidR="00DF49BC" w:rsidRPr="00917F1D" w:rsidRDefault="00DF49BC" w:rsidP="00DF49BC">
      <w:pPr>
        <w:contextualSpacing/>
        <w:jc w:val="both"/>
        <w:rPr>
          <w:rFonts w:cs="Arial"/>
          <w:b/>
          <w:szCs w:val="22"/>
        </w:rPr>
      </w:pPr>
    </w:p>
    <w:p w14:paraId="4DF81C5F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265413A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41842A4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0657E32F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74B32450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178511A4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7028EBA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82A60B7" w14:textId="77777777" w:rsidR="00345BE2" w:rsidRDefault="00345BE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F30696E" w14:textId="1F6F9815" w:rsidR="00281D34" w:rsidRDefault="00281D34" w:rsidP="00281D34">
      <w:pPr>
        <w:widowControl w:val="0"/>
        <w:spacing w:before="12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>(dále jen „dodavatel“),</w:t>
      </w:r>
    </w:p>
    <w:p w14:paraId="3F497255" w14:textId="217FFDFB" w:rsidR="00281D34" w:rsidRPr="00F46E51" w:rsidRDefault="00281D34" w:rsidP="00281D34">
      <w:pPr>
        <w:widowControl w:val="0"/>
        <w:spacing w:before="360" w:after="120" w:line="276" w:lineRule="auto"/>
        <w:rPr>
          <w:rFonts w:cs="Arial"/>
          <w:bCs/>
          <w:szCs w:val="22"/>
        </w:rPr>
      </w:pPr>
      <w:r w:rsidRPr="00F46E51">
        <w:rPr>
          <w:rFonts w:cs="Arial"/>
          <w:bCs/>
          <w:szCs w:val="22"/>
        </w:rPr>
        <w:t xml:space="preserve">tímto ve </w:t>
      </w:r>
      <w:r w:rsidR="00212235">
        <w:rPr>
          <w:rFonts w:cs="Arial"/>
          <w:bCs/>
          <w:szCs w:val="22"/>
        </w:rPr>
        <w:t>vztahu ke</w:t>
      </w:r>
      <w:r w:rsidRPr="00F46E51">
        <w:rPr>
          <w:rFonts w:cs="Arial"/>
          <w:bCs/>
          <w:szCs w:val="22"/>
        </w:rPr>
        <w:t> </w:t>
      </w:r>
      <w:r w:rsidR="00212235">
        <w:rPr>
          <w:rFonts w:cs="Arial"/>
          <w:bCs/>
          <w:szCs w:val="22"/>
        </w:rPr>
        <w:t xml:space="preserve">shora nadepsané </w:t>
      </w:r>
      <w:r w:rsidRPr="00F46E51">
        <w:rPr>
          <w:rFonts w:cs="Arial"/>
          <w:bCs/>
          <w:szCs w:val="22"/>
        </w:rPr>
        <w:t>veřejné zakáz</w:t>
      </w:r>
      <w:r w:rsidR="00212235">
        <w:rPr>
          <w:rFonts w:cs="Arial"/>
          <w:bCs/>
          <w:szCs w:val="22"/>
        </w:rPr>
        <w:t>ce</w:t>
      </w:r>
      <w:r>
        <w:rPr>
          <w:rFonts w:cs="Arial"/>
          <w:bCs/>
          <w:szCs w:val="22"/>
        </w:rPr>
        <w:t xml:space="preserve"> </w:t>
      </w:r>
      <w:r w:rsidRPr="00F46E51">
        <w:rPr>
          <w:rFonts w:cs="Arial"/>
          <w:bCs/>
          <w:szCs w:val="22"/>
        </w:rPr>
        <w:t>prohlašuje, že</w:t>
      </w:r>
    </w:p>
    <w:p w14:paraId="7FB40AC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eastAsia="Calibri" w:cs="Arial"/>
          <w:bCs/>
          <w:color w:val="000000" w:themeColor="text1"/>
        </w:rPr>
      </w:pPr>
      <w:r w:rsidRPr="00F46E51">
        <w:rPr>
          <w:rFonts w:eastAsia="Calibri" w:cs="Arial"/>
          <w:bCs/>
          <w:color w:val="000000" w:themeColor="text1"/>
        </w:rPr>
        <w:t xml:space="preserve">on </w:t>
      </w:r>
      <w:r w:rsidRPr="00F46E51">
        <w:rPr>
          <w:rFonts w:cs="Arial"/>
          <w:color w:val="000000" w:themeColor="text1"/>
        </w:rPr>
        <w:t xml:space="preserve">ani </w:t>
      </w:r>
      <w:bookmarkStart w:id="0" w:name="_Hlk101524639"/>
      <w:r w:rsidRPr="00F46E51">
        <w:rPr>
          <w:rFonts w:cs="Arial"/>
          <w:color w:val="000000" w:themeColor="text1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0"/>
      <w:r w:rsidRPr="00F46E51">
        <w:rPr>
          <w:rFonts w:cs="Arial"/>
          <w:color w:val="000000" w:themeColor="text1"/>
        </w:rPr>
        <w:t>nabídkové ceny,</w:t>
      </w:r>
    </w:p>
    <w:p w14:paraId="390D9330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ruským státním příslušníkem, fyzickou či právnickou osobou nebo subjektem či orgánem se sídlem v Rusku,</w:t>
      </w:r>
    </w:p>
    <w:p w14:paraId="58D462B1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není z více než 50 % přímo či nepřímo vlastněn některým ze subjektů uvedených v písmeni a), ani</w:t>
      </w:r>
    </w:p>
    <w:p w14:paraId="66DAFA5D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9"/>
        </w:numPr>
        <w:spacing w:before="120"/>
        <w:ind w:left="1077" w:hanging="357"/>
        <w:rPr>
          <w:rFonts w:eastAsia="Calibri" w:cs="Arial"/>
          <w:bCs/>
          <w:color w:val="000000" w:themeColor="text1"/>
        </w:rPr>
      </w:pPr>
      <w:r w:rsidRPr="00F46E51">
        <w:rPr>
          <w:rFonts w:cs="Arial"/>
          <w:color w:val="000000" w:themeColor="text1"/>
        </w:rPr>
        <w:t>nejedná jménem nebo na pokyn některého ze subjektů uvedených v písmeni a) nebo b).</w:t>
      </w:r>
    </w:p>
    <w:p w14:paraId="79C3A85C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  <w:color w:val="000000" w:themeColor="text1"/>
        </w:rPr>
      </w:pPr>
      <w:r w:rsidRPr="00F46E51">
        <w:rPr>
          <w:rFonts w:cs="Arial"/>
          <w:bCs/>
          <w:color w:val="000000" w:themeColor="text1"/>
        </w:rPr>
        <w:t xml:space="preserve">není osobou </w:t>
      </w:r>
      <w:r w:rsidRPr="00F46E51">
        <w:rPr>
          <w:rFonts w:cs="Arial"/>
          <w:color w:val="000000" w:themeColor="text1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F46E51">
        <w:rPr>
          <w:rFonts w:eastAsia="Calibri" w:cs="Arial"/>
          <w:color w:val="000000" w:themeColor="text1"/>
        </w:rPr>
        <w:t>nařízení Rady (ES) č. 765/2006 ze dne 18. května 2006 o omezujících opatřeních vůči prezidentu Lukašenkovi a některým představitelům Běloruska (ve znění pozdějších aktualizací)</w:t>
      </w:r>
      <w:r w:rsidRPr="00F46E51">
        <w:rPr>
          <w:rFonts w:eastAsia="Calibri" w:cs="Arial"/>
          <w:color w:val="000000" w:themeColor="text1"/>
          <w:vertAlign w:val="superscript"/>
        </w:rPr>
        <w:footnoteReference w:id="1"/>
      </w:r>
      <w:r w:rsidRPr="00F46E51">
        <w:rPr>
          <w:rFonts w:eastAsia="Calibri" w:cs="Arial"/>
          <w:color w:val="000000" w:themeColor="text1"/>
        </w:rPr>
        <w:t>.</w:t>
      </w:r>
    </w:p>
    <w:p w14:paraId="621EC4CF" w14:textId="77777777" w:rsidR="00281D34" w:rsidRPr="00F46E51" w:rsidRDefault="00281D34" w:rsidP="00281D34">
      <w:pPr>
        <w:pStyle w:val="Odstavecseseznamem"/>
        <w:widowControl w:val="0"/>
        <w:numPr>
          <w:ilvl w:val="0"/>
          <w:numId w:val="18"/>
        </w:numPr>
        <w:spacing w:before="120"/>
        <w:rPr>
          <w:rFonts w:cs="Arial"/>
          <w:bCs/>
        </w:rPr>
      </w:pPr>
      <w:r w:rsidRPr="00F46E51">
        <w:rPr>
          <w:rFonts w:cs="Arial"/>
          <w:color w:val="000000" w:themeColor="text1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 w:rsidRPr="00F46E51">
        <w:rPr>
          <w:rFonts w:eastAsia="Calibri" w:cs="Arial"/>
          <w:color w:val="000000" w:themeColor="text1"/>
        </w:rPr>
        <w:t xml:space="preserve">nařízení Rady (ES) </w:t>
      </w:r>
      <w:r w:rsidRPr="00F46E51">
        <w:rPr>
          <w:rFonts w:eastAsia="Calibri" w:cs="Arial"/>
          <w:color w:val="000000" w:themeColor="text1"/>
        </w:rPr>
        <w:lastRenderedPageBreak/>
        <w:t>č. 765/2006 ze dne 18. května 2006 o omezujících opatřeních vůči prezidentu Lukašenkovi a některým představitelům Běloruska (ve znění pozdějších aktualizací).</w:t>
      </w:r>
    </w:p>
    <w:p w14:paraId="51712EE9" w14:textId="77777777" w:rsidR="00281D34" w:rsidRPr="00F46E51" w:rsidRDefault="00281D34" w:rsidP="00281D34">
      <w:pPr>
        <w:rPr>
          <w:rFonts w:cs="Arial"/>
          <w:szCs w:val="22"/>
        </w:rPr>
      </w:pPr>
    </w:p>
    <w:p w14:paraId="50316A33" w14:textId="6E55CEA0" w:rsidR="00245891" w:rsidRPr="00DA33F4" w:rsidRDefault="00281D34" w:rsidP="00245891">
      <w:pPr>
        <w:jc w:val="both"/>
        <w:outlineLvl w:val="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14:paraId="12C40756" w14:textId="77777777" w:rsidR="00245891" w:rsidRDefault="00245891" w:rsidP="00245891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……………………………..</w:t>
      </w:r>
    </w:p>
    <w:p w14:paraId="055A3BCC" w14:textId="77777777" w:rsidR="00245891" w:rsidRDefault="00245891" w:rsidP="00245891">
      <w:pPr>
        <w:jc w:val="both"/>
        <w:rPr>
          <w:rFonts w:cs="Arial"/>
          <w:szCs w:val="22"/>
        </w:rPr>
      </w:pPr>
    </w:p>
    <w:p w14:paraId="71B4B482" w14:textId="006F5F84" w:rsidR="00245891" w:rsidRDefault="00245891" w:rsidP="00245891">
      <w:pPr>
        <w:jc w:val="both"/>
        <w:rPr>
          <w:rFonts w:cs="Arial"/>
          <w:szCs w:val="22"/>
        </w:rPr>
      </w:pPr>
    </w:p>
    <w:p w14:paraId="4BB00985" w14:textId="77777777" w:rsidR="00D26F82" w:rsidRDefault="00D26F82" w:rsidP="00245891">
      <w:pPr>
        <w:jc w:val="both"/>
        <w:rPr>
          <w:rFonts w:cs="Arial"/>
          <w:szCs w:val="22"/>
        </w:rPr>
      </w:pPr>
    </w:p>
    <w:p w14:paraId="3C7DD04B" w14:textId="77777777" w:rsidR="00245891" w:rsidRDefault="00245891" w:rsidP="00245891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41ACAAD5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8228233" w14:textId="77777777" w:rsidR="00245891" w:rsidRDefault="00245891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5A57AD84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0D8C4C1E" w14:textId="77777777" w:rsidR="00212235" w:rsidRDefault="00212235" w:rsidP="00245891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7EE9A9AD" w14:textId="70A88F3F" w:rsidR="00245891" w:rsidRDefault="00245891" w:rsidP="00245891">
      <w:pPr>
        <w:jc w:val="both"/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416A4BEB" w14:textId="050571F5" w:rsidR="002C789E" w:rsidRDefault="002C789E">
      <w:pPr>
        <w:spacing w:after="160" w:line="259" w:lineRule="auto"/>
        <w:rPr>
          <w:rFonts w:cs="Arial"/>
          <w:b/>
          <w:bCs/>
          <w:caps/>
          <w:sz w:val="32"/>
          <w:szCs w:val="32"/>
        </w:rPr>
      </w:pPr>
    </w:p>
    <w:sectPr w:rsidR="002C78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F1BE" w14:textId="77777777" w:rsidR="0077177D" w:rsidRDefault="0077177D" w:rsidP="00A01E48">
      <w:r>
        <w:separator/>
      </w:r>
    </w:p>
  </w:endnote>
  <w:endnote w:type="continuationSeparator" w:id="0">
    <w:p w14:paraId="62CDB5FD" w14:textId="77777777" w:rsidR="0077177D" w:rsidRDefault="0077177D" w:rsidP="00A0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5E454" w14:textId="77777777" w:rsidR="0077177D" w:rsidRDefault="0077177D" w:rsidP="00A01E48">
      <w:r>
        <w:separator/>
      </w:r>
    </w:p>
  </w:footnote>
  <w:footnote w:type="continuationSeparator" w:id="0">
    <w:p w14:paraId="59B1CD84" w14:textId="77777777" w:rsidR="0077177D" w:rsidRDefault="0077177D" w:rsidP="00A01E48">
      <w:r>
        <w:continuationSeparator/>
      </w:r>
    </w:p>
  </w:footnote>
  <w:footnote w:id="1">
    <w:p w14:paraId="12165D6A" w14:textId="77777777" w:rsidR="00281D34" w:rsidRPr="007B033E" w:rsidRDefault="00281D34" w:rsidP="00281D34">
      <w:pPr>
        <w:pStyle w:val="Textpoznpodarou"/>
        <w:spacing w:before="120"/>
        <w:rPr>
          <w:rFonts w:ascii="Verdana" w:hAnsi="Verdana" w:cs="Segoe UI"/>
          <w:i/>
          <w:iCs/>
          <w:sz w:val="16"/>
          <w:szCs w:val="16"/>
        </w:rPr>
      </w:pPr>
      <w:r w:rsidRPr="007B033E">
        <w:rPr>
          <w:rStyle w:val="Znakapoznpodarou"/>
          <w:rFonts w:ascii="Verdana" w:hAnsi="Verdana" w:cs="Segoe UI"/>
          <w:i/>
          <w:iCs/>
          <w:sz w:val="16"/>
          <w:szCs w:val="16"/>
        </w:rPr>
        <w:footnoteRef/>
      </w:r>
      <w:r w:rsidRPr="007B033E">
        <w:rPr>
          <w:rFonts w:ascii="Verdana" w:hAnsi="Verdana" w:cs="Segoe UI"/>
          <w:i/>
          <w:iCs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7B033E">
          <w:rPr>
            <w:rStyle w:val="Hypertextovodkaz"/>
            <w:rFonts w:ascii="Verdana" w:hAnsi="Verdana" w:cs="Segoe UI"/>
            <w:i/>
            <w:iCs/>
            <w:sz w:val="16"/>
            <w:szCs w:val="16"/>
          </w:rPr>
          <w:t>https://www.financnianalytickyurad.cz/povinne-osoby-dle-zakona-c-2532008-sb#rusko-seznam-sankcionovanych-osob</w:t>
        </w:r>
      </w:hyperlink>
      <w:r w:rsidRPr="007B033E">
        <w:rPr>
          <w:rFonts w:ascii="Verdana" w:hAnsi="Verdana" w:cs="Segoe UI"/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B319" w14:textId="6FE855CA" w:rsidR="00744216" w:rsidRDefault="00744216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4088"/>
    <w:multiLevelType w:val="hybridMultilevel"/>
    <w:tmpl w:val="81DA1B26"/>
    <w:lvl w:ilvl="0" w:tplc="F28EC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D0FA0"/>
    <w:multiLevelType w:val="hybridMultilevel"/>
    <w:tmpl w:val="645A563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DAD"/>
    <w:multiLevelType w:val="hybridMultilevel"/>
    <w:tmpl w:val="9E12BD88"/>
    <w:lvl w:ilvl="0" w:tplc="839C76B6">
      <w:start w:val="1"/>
      <w:numFmt w:val="upperLetter"/>
      <w:lvlText w:val="%1."/>
      <w:lvlJc w:val="left"/>
      <w:pPr>
        <w:ind w:left="185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11A08"/>
    <w:multiLevelType w:val="multilevel"/>
    <w:tmpl w:val="1E2CC984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b/>
      </w:rPr>
    </w:lvl>
  </w:abstractNum>
  <w:abstractNum w:abstractNumId="12" w15:restartNumberingAfterBreak="0">
    <w:nsid w:val="4F7B5BD8"/>
    <w:multiLevelType w:val="hybridMultilevel"/>
    <w:tmpl w:val="627A37F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C2783"/>
    <w:multiLevelType w:val="multilevel"/>
    <w:tmpl w:val="F198F7C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4" w15:restartNumberingAfterBreak="0">
    <w:nsid w:val="68984E5D"/>
    <w:multiLevelType w:val="hybridMultilevel"/>
    <w:tmpl w:val="343644AE"/>
    <w:lvl w:ilvl="0" w:tplc="3BF47E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17FFE"/>
    <w:multiLevelType w:val="hybridMultilevel"/>
    <w:tmpl w:val="417698B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872893">
    <w:abstractNumId w:val="4"/>
  </w:num>
  <w:num w:numId="2" w16cid:durableId="400757324">
    <w:abstractNumId w:val="16"/>
  </w:num>
  <w:num w:numId="3" w16cid:durableId="1079135017">
    <w:abstractNumId w:val="17"/>
  </w:num>
  <w:num w:numId="4" w16cid:durableId="805666156">
    <w:abstractNumId w:val="10"/>
  </w:num>
  <w:num w:numId="5" w16cid:durableId="137960221">
    <w:abstractNumId w:val="18"/>
  </w:num>
  <w:num w:numId="6" w16cid:durableId="1039209365">
    <w:abstractNumId w:val="7"/>
  </w:num>
  <w:num w:numId="7" w16cid:durableId="219024903">
    <w:abstractNumId w:val="3"/>
  </w:num>
  <w:num w:numId="8" w16cid:durableId="1627589500">
    <w:abstractNumId w:val="15"/>
  </w:num>
  <w:num w:numId="9" w16cid:durableId="1917276025">
    <w:abstractNumId w:val="5"/>
  </w:num>
  <w:num w:numId="10" w16cid:durableId="157354799">
    <w:abstractNumId w:val="2"/>
  </w:num>
  <w:num w:numId="11" w16cid:durableId="1080755169">
    <w:abstractNumId w:val="14"/>
  </w:num>
  <w:num w:numId="12" w16cid:durableId="981035823">
    <w:abstractNumId w:val="8"/>
  </w:num>
  <w:num w:numId="13" w16cid:durableId="77407387">
    <w:abstractNumId w:val="12"/>
  </w:num>
  <w:num w:numId="14" w16cid:durableId="405885223">
    <w:abstractNumId w:val="13"/>
  </w:num>
  <w:num w:numId="15" w16cid:durableId="1394935561">
    <w:abstractNumId w:val="11"/>
  </w:num>
  <w:num w:numId="16" w16cid:durableId="1323002059">
    <w:abstractNumId w:val="9"/>
  </w:num>
  <w:num w:numId="17" w16cid:durableId="1531142036">
    <w:abstractNumId w:val="0"/>
  </w:num>
  <w:num w:numId="18" w16cid:durableId="931742006">
    <w:abstractNumId w:val="6"/>
  </w:num>
  <w:num w:numId="19" w16cid:durableId="1460799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329B"/>
    <w:rsid w:val="000515DA"/>
    <w:rsid w:val="0006573D"/>
    <w:rsid w:val="00112173"/>
    <w:rsid w:val="00152B12"/>
    <w:rsid w:val="001746BA"/>
    <w:rsid w:val="00175B5C"/>
    <w:rsid w:val="00185ABD"/>
    <w:rsid w:val="002011E6"/>
    <w:rsid w:val="00202D13"/>
    <w:rsid w:val="00207035"/>
    <w:rsid w:val="00211252"/>
    <w:rsid w:val="00212235"/>
    <w:rsid w:val="00242FEE"/>
    <w:rsid w:val="00245891"/>
    <w:rsid w:val="00281D34"/>
    <w:rsid w:val="002A09A1"/>
    <w:rsid w:val="002B0BD6"/>
    <w:rsid w:val="002C1820"/>
    <w:rsid w:val="002C789E"/>
    <w:rsid w:val="003112E2"/>
    <w:rsid w:val="00345BE2"/>
    <w:rsid w:val="00346AC8"/>
    <w:rsid w:val="00355DF6"/>
    <w:rsid w:val="00435243"/>
    <w:rsid w:val="00450096"/>
    <w:rsid w:val="004874DE"/>
    <w:rsid w:val="004E3C2A"/>
    <w:rsid w:val="00520B5D"/>
    <w:rsid w:val="005227AE"/>
    <w:rsid w:val="005C413E"/>
    <w:rsid w:val="006039EB"/>
    <w:rsid w:val="00623EB6"/>
    <w:rsid w:val="00627E94"/>
    <w:rsid w:val="00657929"/>
    <w:rsid w:val="00681644"/>
    <w:rsid w:val="006A24B5"/>
    <w:rsid w:val="006A4D0C"/>
    <w:rsid w:val="006B34F0"/>
    <w:rsid w:val="006D7949"/>
    <w:rsid w:val="006E3AFD"/>
    <w:rsid w:val="006E4CDD"/>
    <w:rsid w:val="007222BC"/>
    <w:rsid w:val="00744216"/>
    <w:rsid w:val="0077177D"/>
    <w:rsid w:val="00797B4C"/>
    <w:rsid w:val="007D74FD"/>
    <w:rsid w:val="007E561A"/>
    <w:rsid w:val="00803881"/>
    <w:rsid w:val="00840F96"/>
    <w:rsid w:val="00876F5F"/>
    <w:rsid w:val="0089734A"/>
    <w:rsid w:val="008C234B"/>
    <w:rsid w:val="0092728B"/>
    <w:rsid w:val="00930D44"/>
    <w:rsid w:val="00953FBE"/>
    <w:rsid w:val="009577A6"/>
    <w:rsid w:val="0097341E"/>
    <w:rsid w:val="009A39A4"/>
    <w:rsid w:val="009A6BDE"/>
    <w:rsid w:val="009B4D45"/>
    <w:rsid w:val="009E2B51"/>
    <w:rsid w:val="009F5899"/>
    <w:rsid w:val="00A01E48"/>
    <w:rsid w:val="00A360FD"/>
    <w:rsid w:val="00A47247"/>
    <w:rsid w:val="00A57D5C"/>
    <w:rsid w:val="00A8058A"/>
    <w:rsid w:val="00AA530E"/>
    <w:rsid w:val="00AA67C4"/>
    <w:rsid w:val="00AC35FA"/>
    <w:rsid w:val="00AC4F12"/>
    <w:rsid w:val="00B038C6"/>
    <w:rsid w:val="00B43237"/>
    <w:rsid w:val="00B6605F"/>
    <w:rsid w:val="00B6697B"/>
    <w:rsid w:val="00BD75C7"/>
    <w:rsid w:val="00C505E3"/>
    <w:rsid w:val="00C72CC7"/>
    <w:rsid w:val="00CB347A"/>
    <w:rsid w:val="00CB6643"/>
    <w:rsid w:val="00CC6C2C"/>
    <w:rsid w:val="00CF6456"/>
    <w:rsid w:val="00D26F82"/>
    <w:rsid w:val="00D706B3"/>
    <w:rsid w:val="00DE0E04"/>
    <w:rsid w:val="00DE5284"/>
    <w:rsid w:val="00DF49BC"/>
    <w:rsid w:val="00E75C8A"/>
    <w:rsid w:val="00EB6D02"/>
    <w:rsid w:val="00F45544"/>
    <w:rsid w:val="00F62BAA"/>
    <w:rsid w:val="00F812A7"/>
    <w:rsid w:val="00FC42C3"/>
    <w:rsid w:val="00FC6660"/>
    <w:rsid w:val="00FE34F0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62AD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pat">
    <w:name w:val="footer"/>
    <w:basedOn w:val="Normln"/>
    <w:link w:val="ZpatChar"/>
    <w:uiPriority w:val="99"/>
    <w:rsid w:val="00A01E48"/>
    <w:pPr>
      <w:tabs>
        <w:tab w:val="center" w:pos="4536"/>
        <w:tab w:val="right" w:pos="9072"/>
      </w:tabs>
      <w:spacing w:after="120"/>
      <w:jc w:val="both"/>
    </w:pPr>
    <w:rPr>
      <w:rFonts w:cs="Arial"/>
    </w:rPr>
  </w:style>
  <w:style w:type="character" w:customStyle="1" w:styleId="ZpatChar">
    <w:name w:val="Zápatí Char"/>
    <w:basedOn w:val="Standardnpsmoodstavce"/>
    <w:link w:val="Zpat"/>
    <w:uiPriority w:val="99"/>
    <w:rsid w:val="00A01E48"/>
    <w:rPr>
      <w:rFonts w:ascii="Arial" w:eastAsia="Times New Roman" w:hAnsi="Arial" w:cs="Arial"/>
      <w:szCs w:val="20"/>
      <w:lang w:eastAsia="cs-CZ"/>
    </w:rPr>
  </w:style>
  <w:style w:type="paragraph" w:styleId="Zhlav">
    <w:name w:val="header"/>
    <w:aliases w:val="Odstavec"/>
    <w:basedOn w:val="Normln"/>
    <w:link w:val="ZhlavChar"/>
    <w:uiPriority w:val="99"/>
    <w:unhideWhenUsed/>
    <w:rsid w:val="00A01E4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A01E48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202D13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2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D13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81D34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81D34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281D34"/>
    <w:rPr>
      <w:vertAlign w:val="superscript"/>
    </w:rPr>
  </w:style>
  <w:style w:type="character" w:styleId="Hypertextovodkaz">
    <w:name w:val="Hyperlink"/>
    <w:uiPriority w:val="99"/>
    <w:rsid w:val="00281D34"/>
    <w:rPr>
      <w:color w:val="0000FF"/>
      <w:u w:val="single"/>
    </w:rPr>
  </w:style>
  <w:style w:type="paragraph" w:customStyle="1" w:styleId="Default">
    <w:name w:val="Default"/>
    <w:rsid w:val="00FE34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4D7EB-D868-478F-9546-FC9EEE9A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Michal Chovanec</cp:lastModifiedBy>
  <cp:revision>21</cp:revision>
  <dcterms:created xsi:type="dcterms:W3CDTF">2022-12-05T17:15:00Z</dcterms:created>
  <dcterms:modified xsi:type="dcterms:W3CDTF">2023-09-11T15:55:00Z</dcterms:modified>
</cp:coreProperties>
</file>