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A2E" w:rsidRPr="00D87F79" w:rsidRDefault="00604A2E" w:rsidP="0030743E">
      <w:pPr>
        <w:tabs>
          <w:tab w:val="left" w:pos="1394"/>
        </w:tabs>
        <w:jc w:val="right"/>
      </w:pPr>
      <w:r w:rsidRPr="00D87F79">
        <w:t>Tisková zpráva,</w:t>
      </w:r>
      <w:r w:rsidR="004675A9">
        <w:t xml:space="preserve"> </w:t>
      </w:r>
      <w:r w:rsidR="0080777A">
        <w:t>1</w:t>
      </w:r>
      <w:r w:rsidR="00F3791B">
        <w:t>1</w:t>
      </w:r>
      <w:r w:rsidRPr="00D87F79">
        <w:t xml:space="preserve">. </w:t>
      </w:r>
      <w:r w:rsidR="004675A9">
        <w:t>července</w:t>
      </w:r>
      <w:r w:rsidRPr="00D87F79">
        <w:t xml:space="preserve"> 202</w:t>
      </w:r>
      <w:r w:rsidR="0026454A" w:rsidRPr="00D87F79">
        <w:t>3</w:t>
      </w:r>
      <w:r w:rsidR="00471DE6" w:rsidRPr="00D87F79">
        <w:t>, Uherské Hradiště</w:t>
      </w:r>
    </w:p>
    <w:p w:rsidR="004421BA" w:rsidRPr="00D87F79" w:rsidRDefault="004421BA" w:rsidP="0093243B">
      <w:pPr>
        <w:spacing w:line="240" w:lineRule="auto"/>
        <w:jc w:val="both"/>
        <w:rPr>
          <w:b/>
          <w:sz w:val="40"/>
          <w:szCs w:val="40"/>
        </w:rPr>
      </w:pPr>
    </w:p>
    <w:p w:rsidR="00E524B8" w:rsidRDefault="0080777A" w:rsidP="0080777A">
      <w:pPr>
        <w:spacing w:after="0" w:line="240" w:lineRule="auto"/>
        <w:rPr>
          <w:b/>
          <w:sz w:val="40"/>
          <w:szCs w:val="40"/>
        </w:rPr>
      </w:pPr>
      <w:r w:rsidRPr="0080777A">
        <w:rPr>
          <w:b/>
          <w:sz w:val="40"/>
          <w:szCs w:val="40"/>
        </w:rPr>
        <w:t>Zlínský kraj podepsal dohodu o spolupráci s Metropolitním městem Římem</w:t>
      </w:r>
    </w:p>
    <w:p w:rsidR="00076386" w:rsidRPr="0080777A" w:rsidRDefault="0080777A" w:rsidP="0080777A">
      <w:pPr>
        <w:pStyle w:val="Nadpis1"/>
        <w:ind w:firstLine="708"/>
        <w:jc w:val="both"/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</w:pPr>
      <w:r w:rsidRPr="0080777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Spolupráci mezi Metropolitním městem Římem a Zlínským krajem v úterý 11. července stvrdili podpisem hejtman Radim Holiš a místostarosta Metropolitního města Řím</w:t>
      </w:r>
      <w:r w:rsidR="00FC79D9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 </w:t>
      </w:r>
      <w:proofErr w:type="spellStart"/>
      <w:r w:rsidRPr="0080777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Pierluigi</w:t>
      </w:r>
      <w:proofErr w:type="spellEnd"/>
      <w:r w:rsidRPr="0080777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 </w:t>
      </w:r>
      <w:proofErr w:type="spellStart"/>
      <w:r w:rsidRPr="0080777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Sanna</w:t>
      </w:r>
      <w:proofErr w:type="spellEnd"/>
      <w:r w:rsidRPr="0080777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. Dohodu o spolupráci podepsali v Památníku Velké Moravy – Cyrilometodějském centru ve Starém Městě, kam italská delegace zavítala v rámci třídenní návštěvy Zlínského kraje. Místo</w:t>
      </w:r>
      <w:r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 podpisu</w:t>
      </w:r>
      <w:r w:rsidRPr="0080777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 </w:t>
      </w:r>
      <w:r w:rsidR="008F7349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bylo zvoleno symbolicky, a to</w:t>
      </w:r>
      <w:r w:rsidRPr="0080777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 před reprodukcí fresky</w:t>
      </w:r>
      <w:r w:rsidR="00A32090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 </w:t>
      </w:r>
      <w:r w:rsidR="000B7088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Přenesení ostatků svatého Klimenta</w:t>
      </w:r>
      <w:r w:rsidR="001424F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, </w:t>
      </w:r>
      <w:r w:rsidRPr="0080777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která je součástí nové expozice Příběh Konstantina a Metoděje. Její </w:t>
      </w:r>
      <w:r w:rsidR="00A32090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originál</w:t>
      </w:r>
      <w:r w:rsidR="001424F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 datovaný do 1. pol. 11. století</w:t>
      </w:r>
      <w:r w:rsidR="008F7349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 </w:t>
      </w:r>
      <w:r w:rsidR="00FC79D9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je k vidění </w:t>
      </w:r>
      <w:proofErr w:type="gramStart"/>
      <w:r w:rsidR="00FC79D9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v </w:t>
      </w:r>
      <w:r w:rsidR="00E473F2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 Bazili</w:t>
      </w:r>
      <w:r w:rsidR="00FC79D9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ce</w:t>
      </w:r>
      <w:proofErr w:type="gramEnd"/>
      <w:r w:rsidR="00E473F2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 svatého Klimenta</w:t>
      </w:r>
      <w:r w:rsidRPr="0080777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 právě v</w:t>
      </w:r>
      <w:r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 Římě.</w:t>
      </w:r>
      <w:r w:rsidR="000B7088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 </w:t>
      </w:r>
    </w:p>
    <w:p w:rsidR="0080777A" w:rsidRDefault="0080777A" w:rsidP="0080777A">
      <w:pPr>
        <w:pStyle w:val="Nadpis1"/>
        <w:ind w:firstLine="708"/>
        <w:jc w:val="both"/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>M</w:t>
      </w:r>
      <w:r w:rsidRPr="0080777A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 xml:space="preserve">ístostarosta Metropolitního města Řím </w:t>
      </w:r>
      <w:proofErr w:type="spellStart"/>
      <w:r w:rsidRPr="0080777A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>Pierluigi</w:t>
      </w:r>
      <w:proofErr w:type="spellEnd"/>
      <w:r w:rsidRPr="0080777A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 xml:space="preserve"> </w:t>
      </w:r>
      <w:proofErr w:type="spellStart"/>
      <w:r w:rsidRPr="0080777A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>Sanna</w:t>
      </w:r>
      <w:proofErr w:type="spellEnd"/>
      <w:r w:rsidRPr="0080777A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 xml:space="preserve">, starosta obce </w:t>
      </w:r>
      <w:proofErr w:type="spellStart"/>
      <w:r w:rsidRPr="0080777A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>Rocca</w:t>
      </w:r>
      <w:proofErr w:type="spellEnd"/>
      <w:r w:rsidRPr="0080777A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 xml:space="preserve"> </w:t>
      </w:r>
      <w:proofErr w:type="spellStart"/>
      <w:r w:rsidRPr="0080777A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>Santo</w:t>
      </w:r>
      <w:proofErr w:type="spellEnd"/>
      <w:r w:rsidRPr="0080777A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 xml:space="preserve"> </w:t>
      </w:r>
      <w:proofErr w:type="spellStart"/>
      <w:r w:rsidRPr="0080777A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>Stefano</w:t>
      </w:r>
      <w:proofErr w:type="spellEnd"/>
      <w:r w:rsidRPr="0080777A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 xml:space="preserve"> Sandro </w:t>
      </w:r>
      <w:proofErr w:type="spellStart"/>
      <w:r w:rsidRPr="0080777A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>Runieri</w:t>
      </w:r>
      <w:proofErr w:type="spellEnd"/>
      <w:r w:rsidRPr="0080777A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 xml:space="preserve"> a tajemník Metropolitního města Řím </w:t>
      </w:r>
      <w:proofErr w:type="spellStart"/>
      <w:r w:rsidRPr="0080777A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>Flavio</w:t>
      </w:r>
      <w:proofErr w:type="spellEnd"/>
      <w:r w:rsidRPr="0080777A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 xml:space="preserve"> </w:t>
      </w:r>
      <w:proofErr w:type="spellStart"/>
      <w:r w:rsidRPr="0080777A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>Cappellini</w:t>
      </w:r>
      <w:proofErr w:type="spellEnd"/>
      <w:r w:rsidRPr="0080777A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 xml:space="preserve"> zavítali </w:t>
      </w:r>
      <w:r w:rsidR="00403C1F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 xml:space="preserve">ve středu </w:t>
      </w:r>
      <w:r w:rsidRPr="0080777A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 xml:space="preserve">do Baťova mrakodrapu, sídla hejtmanství ve Zlíně, kde je přijal hejtman Radim Holiš. Se zástupci Zlínského kraje se poté společně vydali na prohlídku </w:t>
      </w:r>
      <w:r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 xml:space="preserve">Památníku Velké </w:t>
      </w:r>
      <w:proofErr w:type="gramStart"/>
      <w:r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 xml:space="preserve">Moravy - </w:t>
      </w:r>
      <w:r w:rsidRPr="0080777A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>Cyrilometodějského</w:t>
      </w:r>
      <w:proofErr w:type="gramEnd"/>
      <w:r w:rsidRPr="0080777A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 xml:space="preserve"> centra ve Starém Městě</w:t>
      </w:r>
      <w:r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 xml:space="preserve">, kde je </w:t>
      </w:r>
      <w:r w:rsidR="008D751F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 xml:space="preserve">srdečně přivítal </w:t>
      </w:r>
      <w:r w:rsidR="0054087F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>ředitel Slováckého muzea, Ivo Frol</w:t>
      </w:r>
      <w:r w:rsidR="008D751F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>ec</w:t>
      </w:r>
      <w:r w:rsidR="0054087F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>. Tomáš Chrástek, archeolog a vedoucí památníku v jednom, přiblížil zúčastněným nejdůležitější momenty pojící se s Velkomoravskou říší</w:t>
      </w:r>
      <w:r w:rsidR="008F7349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 xml:space="preserve">, </w:t>
      </w:r>
      <w:r w:rsidR="0054087F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>příchodem</w:t>
      </w:r>
      <w:r w:rsidR="008F7349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 xml:space="preserve"> a </w:t>
      </w:r>
      <w:r w:rsidR="0054087F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>odkazem bratrů ze Soluně</w:t>
      </w:r>
      <w:r w:rsidR="008F7349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 xml:space="preserve"> i významem Evropské kulturní stezky sv. Cyrila a Metoděje, jejíž součástí právě památník je.</w:t>
      </w:r>
      <w:r w:rsidR="008D751F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 xml:space="preserve"> V závěru prohlídky navštívili také </w:t>
      </w:r>
      <w:r w:rsidR="00E473F2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>expozici, která mapuje pravěké osídlení regionu Uherskohradišť</w:t>
      </w:r>
      <w:r w:rsidR="00C23C9E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>ska.</w:t>
      </w:r>
    </w:p>
    <w:p w:rsidR="0080777A" w:rsidRDefault="0080777A" w:rsidP="0080777A">
      <w:pPr>
        <w:pStyle w:val="Nadpis1"/>
        <w:ind w:firstLine="70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D751F">
        <w:rPr>
          <w:rFonts w:asciiTheme="minorHAnsi" w:hAnsiTheme="minorHAnsi" w:cstheme="minorHAnsi"/>
          <w:b w:val="0"/>
          <w:i/>
          <w:sz w:val="22"/>
          <w:szCs w:val="22"/>
        </w:rPr>
        <w:t>„Naše regiony spojují nejen kroky slovanských věrozvěstů, ale i cestovní ruch a možnost spolupráce v dalších oblastech, které mohou posílit hospodářský rozvoj našeho kraje i města Říma. Dnešním setkáním jsme navázali na předchozí jednání a dali tím jasně najevo, že máme zájem dobré vztahy nadále prohlubovat,“</w:t>
      </w:r>
      <w:r w:rsidRPr="0080777A">
        <w:rPr>
          <w:rFonts w:asciiTheme="minorHAnsi" w:hAnsiTheme="minorHAnsi" w:cstheme="minorHAnsi"/>
          <w:b w:val="0"/>
          <w:sz w:val="22"/>
          <w:szCs w:val="22"/>
        </w:rPr>
        <w:t xml:space="preserve"> uvedl hejtman Radim Holiš. </w:t>
      </w:r>
    </w:p>
    <w:p w:rsidR="00403C1F" w:rsidRPr="0080777A" w:rsidRDefault="00403C1F" w:rsidP="0080777A">
      <w:pPr>
        <w:pStyle w:val="Nadpis1"/>
        <w:ind w:firstLine="708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Italská delegace zavítala </w:t>
      </w:r>
      <w:r w:rsidR="00A32090">
        <w:rPr>
          <w:rFonts w:asciiTheme="minorHAnsi" w:hAnsiTheme="minorHAnsi" w:cstheme="minorHAnsi"/>
          <w:b w:val="0"/>
          <w:sz w:val="22"/>
          <w:szCs w:val="22"/>
        </w:rPr>
        <w:t>i na další církevně významná</w:t>
      </w:r>
      <w:r w:rsidR="0003631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gramStart"/>
      <w:r w:rsidR="00A32090">
        <w:rPr>
          <w:rFonts w:asciiTheme="minorHAnsi" w:hAnsiTheme="minorHAnsi" w:cstheme="minorHAnsi"/>
          <w:b w:val="0"/>
          <w:sz w:val="22"/>
          <w:szCs w:val="22"/>
        </w:rPr>
        <w:t>místa</w:t>
      </w:r>
      <w:r w:rsidR="0003631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32090">
        <w:rPr>
          <w:rFonts w:asciiTheme="minorHAnsi" w:hAnsiTheme="minorHAnsi" w:cstheme="minorHAnsi"/>
          <w:b w:val="0"/>
          <w:sz w:val="22"/>
          <w:szCs w:val="22"/>
        </w:rPr>
        <w:t xml:space="preserve">- </w:t>
      </w:r>
      <w:r>
        <w:rPr>
          <w:rFonts w:asciiTheme="minorHAnsi" w:hAnsiTheme="minorHAnsi" w:cstheme="minorHAnsi"/>
          <w:b w:val="0"/>
          <w:sz w:val="22"/>
          <w:szCs w:val="22"/>
        </w:rPr>
        <w:t>na</w:t>
      </w:r>
      <w:proofErr w:type="gramEnd"/>
      <w:r>
        <w:rPr>
          <w:rFonts w:asciiTheme="minorHAnsi" w:hAnsiTheme="minorHAnsi" w:cstheme="minorHAnsi"/>
          <w:b w:val="0"/>
          <w:sz w:val="22"/>
          <w:szCs w:val="22"/>
        </w:rPr>
        <w:t xml:space="preserve"> Svatý Hos</w:t>
      </w:r>
      <w:bookmarkStart w:id="0" w:name="_GoBack"/>
      <w:bookmarkEnd w:id="0"/>
      <w:r>
        <w:rPr>
          <w:rFonts w:asciiTheme="minorHAnsi" w:hAnsiTheme="minorHAnsi" w:cstheme="minorHAnsi"/>
          <w:b w:val="0"/>
          <w:sz w:val="22"/>
          <w:szCs w:val="22"/>
        </w:rPr>
        <w:t xml:space="preserve">týn, do obce </w:t>
      </w:r>
      <w:r w:rsidR="008F7349">
        <w:rPr>
          <w:rFonts w:asciiTheme="minorHAnsi" w:hAnsiTheme="minorHAnsi" w:cstheme="minorHAnsi"/>
          <w:b w:val="0"/>
          <w:sz w:val="22"/>
          <w:szCs w:val="22"/>
        </w:rPr>
        <w:t>Modrá</w:t>
      </w:r>
      <w:r w:rsidR="00A32090">
        <w:rPr>
          <w:rFonts w:asciiTheme="minorHAnsi" w:hAnsiTheme="minorHAnsi" w:cstheme="minorHAnsi"/>
          <w:b w:val="0"/>
          <w:sz w:val="22"/>
          <w:szCs w:val="22"/>
        </w:rPr>
        <w:t xml:space="preserve">, kde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navštívili 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Archeoskanzen</w:t>
      </w:r>
      <w:proofErr w:type="spellEnd"/>
      <w:r>
        <w:rPr>
          <w:rFonts w:asciiTheme="minorHAnsi" w:hAnsiTheme="minorHAnsi" w:cstheme="minorHAnsi"/>
          <w:b w:val="0"/>
          <w:sz w:val="22"/>
          <w:szCs w:val="22"/>
        </w:rPr>
        <w:t xml:space="preserve">, expozici Živá voda a Centrum Slováckých tradic. V sousedním Velehradě se stala místem návštěvy </w:t>
      </w:r>
      <w:r w:rsidRPr="0080777A">
        <w:rPr>
          <w:rFonts w:asciiTheme="minorHAnsi" w:hAnsiTheme="minorHAnsi" w:cstheme="minorHAnsi"/>
          <w:b w:val="0"/>
          <w:sz w:val="22"/>
          <w:szCs w:val="22"/>
        </w:rPr>
        <w:t>bazilik</w:t>
      </w:r>
      <w:r>
        <w:rPr>
          <w:rFonts w:asciiTheme="minorHAnsi" w:hAnsiTheme="minorHAnsi" w:cstheme="minorHAnsi"/>
          <w:b w:val="0"/>
          <w:sz w:val="22"/>
          <w:szCs w:val="22"/>
        </w:rPr>
        <w:t>a</w:t>
      </w:r>
      <w:r w:rsidRPr="0080777A">
        <w:rPr>
          <w:rFonts w:asciiTheme="minorHAnsi" w:hAnsiTheme="minorHAnsi" w:cstheme="minorHAnsi"/>
          <w:b w:val="0"/>
          <w:sz w:val="22"/>
          <w:szCs w:val="22"/>
        </w:rPr>
        <w:t xml:space="preserve"> Nanebevzetí Panny Marie a sv. Cyrila a Metoděje na Velehradě.</w:t>
      </w:r>
    </w:p>
    <w:p w:rsidR="00E524B8" w:rsidRPr="0080777A" w:rsidRDefault="00E524B8" w:rsidP="0080777A">
      <w:pPr>
        <w:spacing w:after="0" w:line="240" w:lineRule="auto"/>
        <w:ind w:firstLine="708"/>
        <w:jc w:val="both"/>
        <w:rPr>
          <w:rFonts w:cstheme="minorHAnsi"/>
        </w:rPr>
      </w:pPr>
    </w:p>
    <w:p w:rsidR="00EF26A5" w:rsidRDefault="00EF26A5" w:rsidP="0093243B">
      <w:pPr>
        <w:spacing w:line="240" w:lineRule="auto"/>
        <w:jc w:val="both"/>
        <w:rPr>
          <w:b/>
          <w:bCs/>
        </w:rPr>
      </w:pPr>
      <w:r w:rsidRPr="005B606D">
        <w:rPr>
          <w:b/>
          <w:bCs/>
        </w:rPr>
        <w:t>Bližší informace</w:t>
      </w:r>
      <w:r>
        <w:rPr>
          <w:b/>
          <w:bCs/>
        </w:rPr>
        <w:t>:</w:t>
      </w:r>
    </w:p>
    <w:p w:rsidR="00EF26A5" w:rsidRPr="005B606D" w:rsidRDefault="008F7349" w:rsidP="0093243B">
      <w:pPr>
        <w:spacing w:line="240" w:lineRule="auto"/>
        <w:jc w:val="both"/>
        <w:rPr>
          <w:b/>
          <w:bCs/>
        </w:rPr>
      </w:pPr>
      <w:r>
        <w:rPr>
          <w:b/>
          <w:bCs/>
        </w:rPr>
        <w:t>Ing. Petra Bubeníková, public relations</w:t>
      </w:r>
    </w:p>
    <w:p w:rsidR="00EF26A5" w:rsidRDefault="00EF26A5" w:rsidP="0093243B">
      <w:pPr>
        <w:spacing w:line="240" w:lineRule="auto"/>
        <w:jc w:val="both"/>
      </w:pPr>
      <w:r w:rsidRPr="005B606D">
        <w:rPr>
          <w:rFonts w:cstheme="minorHAnsi"/>
          <w:b/>
        </w:rPr>
        <w:t>mobil</w:t>
      </w:r>
      <w:r w:rsidRPr="005B606D">
        <w:rPr>
          <w:rFonts w:cstheme="minorHAnsi"/>
        </w:rPr>
        <w:t>: +420</w:t>
      </w:r>
      <w:r w:rsidR="008F7349">
        <w:rPr>
          <w:rFonts w:cstheme="minorHAnsi"/>
        </w:rPr>
        <w:t> </w:t>
      </w:r>
      <w:r w:rsidR="008F7349">
        <w:t>774 124 027</w:t>
      </w:r>
    </w:p>
    <w:p w:rsidR="00EF26A5" w:rsidRDefault="00EF26A5" w:rsidP="0093243B">
      <w:pPr>
        <w:spacing w:line="240" w:lineRule="auto"/>
        <w:jc w:val="both"/>
        <w:rPr>
          <w:rStyle w:val="Hypertextovodkaz"/>
          <w:rFonts w:cstheme="minorHAnsi"/>
        </w:rPr>
      </w:pPr>
      <w:r w:rsidRPr="005B606D">
        <w:rPr>
          <w:b/>
          <w:bCs/>
        </w:rPr>
        <w:t xml:space="preserve">e-mail: </w:t>
      </w:r>
      <w:hyperlink r:id="rId8" w:history="1">
        <w:r w:rsidR="008F7349" w:rsidRPr="007465B3">
          <w:rPr>
            <w:rStyle w:val="Hypertextovodkaz"/>
            <w:rFonts w:cstheme="minorHAnsi"/>
          </w:rPr>
          <w:t>petra.bubenikova@slovackemuzeum.cz</w:t>
        </w:r>
      </w:hyperlink>
    </w:p>
    <w:p w:rsidR="00541DA9" w:rsidRPr="00471DE6" w:rsidRDefault="00EF26A5" w:rsidP="0093243B">
      <w:pPr>
        <w:spacing w:line="240" w:lineRule="auto"/>
        <w:jc w:val="both"/>
      </w:pPr>
      <w:r w:rsidRPr="005B606D">
        <w:rPr>
          <w:rFonts w:cstheme="minorHAnsi"/>
        </w:rPr>
        <w:t>www.slovackemuzeum.cz</w:t>
      </w:r>
      <w:r w:rsidRPr="005B606D">
        <w:t xml:space="preserve">, </w:t>
      </w:r>
      <w:hyperlink r:id="rId9" w:history="1">
        <w:r w:rsidR="00541DA9" w:rsidRPr="00965994">
          <w:rPr>
            <w:rStyle w:val="Hypertextovodkaz"/>
            <w:rFonts w:cstheme="minorHAnsi"/>
          </w:rPr>
          <w:t>www.facebook.com/slovackemuzeum</w:t>
        </w:r>
      </w:hyperlink>
    </w:p>
    <w:sectPr w:rsidR="00541DA9" w:rsidRPr="00471DE6" w:rsidSect="003A0B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1700" w:bottom="1417" w:left="1134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70C" w:rsidRDefault="0060270C" w:rsidP="00455F50">
      <w:pPr>
        <w:spacing w:after="0" w:line="240" w:lineRule="auto"/>
      </w:pPr>
      <w:r>
        <w:separator/>
      </w:r>
    </w:p>
  </w:endnote>
  <w:endnote w:type="continuationSeparator" w:id="0">
    <w:p w:rsidR="0060270C" w:rsidRDefault="0060270C" w:rsidP="0045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ourier New"/>
    <w:charset w:val="EE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28E" w:rsidRDefault="008762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87628E" w:rsidRPr="00C329E8" w:rsidTr="008E7AE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87628E" w:rsidRPr="00C06A58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Pr="00A26094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87628E" w:rsidRPr="008746BB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:rsidR="0087628E" w:rsidRPr="00A43CA2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87628E" w:rsidRPr="00482445" w:rsidRDefault="0060270C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87628E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:rsidR="0087628E" w:rsidRPr="007D3C0D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87628E" w:rsidRPr="00604A2E" w:rsidRDefault="0087628E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:rsidR="0087628E" w:rsidRDefault="0060270C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="0087628E"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:rsidR="0087628E" w:rsidRPr="00604A2E" w:rsidRDefault="0087628E" w:rsidP="0087628E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87628E" w:rsidRDefault="0087628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471DE6" w:rsidRPr="00C329E8" w:rsidTr="0087628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471DE6" w:rsidRPr="00C06A58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Pr="00A26094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471DE6" w:rsidRPr="008746BB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3A0BE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:rsidR="00471DE6" w:rsidRPr="00A43CA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471DE6" w:rsidRPr="00482445" w:rsidRDefault="0060270C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471DE6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:rsidR="00471DE6" w:rsidRPr="007D3C0D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471DE6" w:rsidRPr="00867677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471DE6" w:rsidRPr="00867677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471DE6" w:rsidRPr="00604A2E" w:rsidRDefault="00471DE6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:rsidR="00471DE6" w:rsidRDefault="0060270C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="00471DE6"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:rsidR="00471DE6" w:rsidRPr="00604A2E" w:rsidRDefault="00471DE6" w:rsidP="00471DE6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471DE6" w:rsidRDefault="00471D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70C" w:rsidRDefault="0060270C" w:rsidP="00455F50">
      <w:pPr>
        <w:spacing w:after="0" w:line="240" w:lineRule="auto"/>
      </w:pPr>
      <w:r>
        <w:separator/>
      </w:r>
    </w:p>
  </w:footnote>
  <w:footnote w:type="continuationSeparator" w:id="0">
    <w:p w:rsidR="0060270C" w:rsidRDefault="0060270C" w:rsidP="0045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28E" w:rsidRDefault="008762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DCE" w:rsidRDefault="007A7DCE" w:rsidP="00455F50">
    <w:pPr>
      <w:pStyle w:val="Zhlav"/>
    </w:pPr>
  </w:p>
  <w:p w:rsidR="00455F50" w:rsidRDefault="00455F50" w:rsidP="00455F50">
    <w:pPr>
      <w:pStyle w:val="Zhlav"/>
    </w:pPr>
  </w:p>
  <w:p w:rsidR="0008167A" w:rsidRDefault="0008167A" w:rsidP="0008167A">
    <w:pPr>
      <w:widowControl w:val="0"/>
      <w:spacing w:after="0"/>
    </w:pPr>
  </w:p>
  <w:p w:rsidR="00455F50" w:rsidRDefault="00455F5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C9" w:rsidRDefault="003A382B">
    <w:pPr>
      <w:pStyle w:val="Zhlav"/>
    </w:pPr>
    <w:r>
      <w:rPr>
        <w:noProof/>
        <w:lang w:eastAsia="cs-CZ"/>
      </w:rPr>
      <w:drawing>
        <wp:inline distT="0" distB="0" distL="0" distR="0" wp14:anchorId="207701DB" wp14:editId="108EDF57">
          <wp:extent cx="1753969" cy="9906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M_logo_colo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286" cy="998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B6E"/>
    <w:multiLevelType w:val="hybridMultilevel"/>
    <w:tmpl w:val="DB7E2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5830"/>
    <w:multiLevelType w:val="hybridMultilevel"/>
    <w:tmpl w:val="E5F21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50"/>
    <w:rsid w:val="000154CD"/>
    <w:rsid w:val="00021B40"/>
    <w:rsid w:val="00032C09"/>
    <w:rsid w:val="0003631E"/>
    <w:rsid w:val="000667DC"/>
    <w:rsid w:val="00076386"/>
    <w:rsid w:val="0008167A"/>
    <w:rsid w:val="000B3E96"/>
    <w:rsid w:val="000B7088"/>
    <w:rsid w:val="000C222F"/>
    <w:rsid w:val="000F609E"/>
    <w:rsid w:val="00114325"/>
    <w:rsid w:val="001424FA"/>
    <w:rsid w:val="0015367B"/>
    <w:rsid w:val="001B042D"/>
    <w:rsid w:val="001B240E"/>
    <w:rsid w:val="001C71BA"/>
    <w:rsid w:val="00205B9B"/>
    <w:rsid w:val="002213FB"/>
    <w:rsid w:val="00221B53"/>
    <w:rsid w:val="002329C2"/>
    <w:rsid w:val="00234ADB"/>
    <w:rsid w:val="00246BBF"/>
    <w:rsid w:val="0026454A"/>
    <w:rsid w:val="00274322"/>
    <w:rsid w:val="00284DB8"/>
    <w:rsid w:val="002C1E34"/>
    <w:rsid w:val="002C5313"/>
    <w:rsid w:val="002D080A"/>
    <w:rsid w:val="002E00B0"/>
    <w:rsid w:val="002E37BF"/>
    <w:rsid w:val="002F5DE8"/>
    <w:rsid w:val="00306DCA"/>
    <w:rsid w:val="0030743E"/>
    <w:rsid w:val="00314CD2"/>
    <w:rsid w:val="003220A6"/>
    <w:rsid w:val="00322C80"/>
    <w:rsid w:val="00360A9F"/>
    <w:rsid w:val="003730CE"/>
    <w:rsid w:val="00381DBB"/>
    <w:rsid w:val="00390555"/>
    <w:rsid w:val="003A0474"/>
    <w:rsid w:val="003A0BE2"/>
    <w:rsid w:val="003A382B"/>
    <w:rsid w:val="003A56B4"/>
    <w:rsid w:val="003B21E8"/>
    <w:rsid w:val="003C0068"/>
    <w:rsid w:val="003D0EB7"/>
    <w:rsid w:val="00403C1F"/>
    <w:rsid w:val="004339B9"/>
    <w:rsid w:val="004421BA"/>
    <w:rsid w:val="00443DF3"/>
    <w:rsid w:val="00455F50"/>
    <w:rsid w:val="004675A9"/>
    <w:rsid w:val="00471DE6"/>
    <w:rsid w:val="00471E2A"/>
    <w:rsid w:val="00471E7B"/>
    <w:rsid w:val="00482445"/>
    <w:rsid w:val="00484864"/>
    <w:rsid w:val="0049631A"/>
    <w:rsid w:val="004A0A3E"/>
    <w:rsid w:val="004A3FE6"/>
    <w:rsid w:val="004B0684"/>
    <w:rsid w:val="004D5082"/>
    <w:rsid w:val="004E3F79"/>
    <w:rsid w:val="004E5535"/>
    <w:rsid w:val="00501E11"/>
    <w:rsid w:val="00502517"/>
    <w:rsid w:val="00516E97"/>
    <w:rsid w:val="0054087F"/>
    <w:rsid w:val="00541DA9"/>
    <w:rsid w:val="00551CC9"/>
    <w:rsid w:val="005A01CE"/>
    <w:rsid w:val="005A3711"/>
    <w:rsid w:val="005E323D"/>
    <w:rsid w:val="005F09E6"/>
    <w:rsid w:val="0060270C"/>
    <w:rsid w:val="00604A2E"/>
    <w:rsid w:val="006127F7"/>
    <w:rsid w:val="00631538"/>
    <w:rsid w:val="006327C2"/>
    <w:rsid w:val="00651AA9"/>
    <w:rsid w:val="0065628B"/>
    <w:rsid w:val="006565F1"/>
    <w:rsid w:val="006676D4"/>
    <w:rsid w:val="0069470A"/>
    <w:rsid w:val="006A37DD"/>
    <w:rsid w:val="006C7A50"/>
    <w:rsid w:val="006D2AA1"/>
    <w:rsid w:val="006E25F3"/>
    <w:rsid w:val="006E3519"/>
    <w:rsid w:val="006E72E3"/>
    <w:rsid w:val="006F0275"/>
    <w:rsid w:val="006F19D5"/>
    <w:rsid w:val="007004D1"/>
    <w:rsid w:val="00700B0B"/>
    <w:rsid w:val="00707A04"/>
    <w:rsid w:val="0072036B"/>
    <w:rsid w:val="00725D29"/>
    <w:rsid w:val="007300CC"/>
    <w:rsid w:val="00737CF1"/>
    <w:rsid w:val="00741680"/>
    <w:rsid w:val="00766A7A"/>
    <w:rsid w:val="007825D2"/>
    <w:rsid w:val="00795BB2"/>
    <w:rsid w:val="00796C63"/>
    <w:rsid w:val="007972B8"/>
    <w:rsid w:val="007A2490"/>
    <w:rsid w:val="007A7DCE"/>
    <w:rsid w:val="007B0832"/>
    <w:rsid w:val="007C21CD"/>
    <w:rsid w:val="007D1EDB"/>
    <w:rsid w:val="007D3C0D"/>
    <w:rsid w:val="007D4A18"/>
    <w:rsid w:val="007E222F"/>
    <w:rsid w:val="007E4D77"/>
    <w:rsid w:val="0080777A"/>
    <w:rsid w:val="00817F11"/>
    <w:rsid w:val="00821718"/>
    <w:rsid w:val="00847D94"/>
    <w:rsid w:val="008541C5"/>
    <w:rsid w:val="00867677"/>
    <w:rsid w:val="00870DD8"/>
    <w:rsid w:val="008746BB"/>
    <w:rsid w:val="0087628E"/>
    <w:rsid w:val="00881A2F"/>
    <w:rsid w:val="00893344"/>
    <w:rsid w:val="008B2C3D"/>
    <w:rsid w:val="008C5315"/>
    <w:rsid w:val="008D3526"/>
    <w:rsid w:val="008D751F"/>
    <w:rsid w:val="008E1523"/>
    <w:rsid w:val="008E1B00"/>
    <w:rsid w:val="008F1186"/>
    <w:rsid w:val="008F7349"/>
    <w:rsid w:val="0090629C"/>
    <w:rsid w:val="009151D2"/>
    <w:rsid w:val="0093243B"/>
    <w:rsid w:val="009336DB"/>
    <w:rsid w:val="00935F0C"/>
    <w:rsid w:val="00937B9B"/>
    <w:rsid w:val="0095247A"/>
    <w:rsid w:val="00954651"/>
    <w:rsid w:val="0096441C"/>
    <w:rsid w:val="00972B0A"/>
    <w:rsid w:val="00994885"/>
    <w:rsid w:val="009A41D0"/>
    <w:rsid w:val="009C060F"/>
    <w:rsid w:val="00A26094"/>
    <w:rsid w:val="00A32090"/>
    <w:rsid w:val="00A3216F"/>
    <w:rsid w:val="00A35FEC"/>
    <w:rsid w:val="00A43CA2"/>
    <w:rsid w:val="00A5162D"/>
    <w:rsid w:val="00A52920"/>
    <w:rsid w:val="00A64618"/>
    <w:rsid w:val="00A73259"/>
    <w:rsid w:val="00A877B9"/>
    <w:rsid w:val="00A96188"/>
    <w:rsid w:val="00AA0E58"/>
    <w:rsid w:val="00AA45CF"/>
    <w:rsid w:val="00AA7A11"/>
    <w:rsid w:val="00AB4BA1"/>
    <w:rsid w:val="00AC43A0"/>
    <w:rsid w:val="00AE11D0"/>
    <w:rsid w:val="00AF371A"/>
    <w:rsid w:val="00B06206"/>
    <w:rsid w:val="00B67A35"/>
    <w:rsid w:val="00B73AB3"/>
    <w:rsid w:val="00B925BA"/>
    <w:rsid w:val="00B95F9F"/>
    <w:rsid w:val="00BA119C"/>
    <w:rsid w:val="00BA23C9"/>
    <w:rsid w:val="00BB09AB"/>
    <w:rsid w:val="00BB7097"/>
    <w:rsid w:val="00BD6B7A"/>
    <w:rsid w:val="00BE52F7"/>
    <w:rsid w:val="00BE79ED"/>
    <w:rsid w:val="00C06A58"/>
    <w:rsid w:val="00C10D65"/>
    <w:rsid w:val="00C14FE2"/>
    <w:rsid w:val="00C23C9E"/>
    <w:rsid w:val="00C329E8"/>
    <w:rsid w:val="00C400A7"/>
    <w:rsid w:val="00C47652"/>
    <w:rsid w:val="00C536C3"/>
    <w:rsid w:val="00C73F84"/>
    <w:rsid w:val="00C810ED"/>
    <w:rsid w:val="00C90D78"/>
    <w:rsid w:val="00C9546D"/>
    <w:rsid w:val="00CA12F1"/>
    <w:rsid w:val="00CB203E"/>
    <w:rsid w:val="00CB7EF9"/>
    <w:rsid w:val="00CD72E2"/>
    <w:rsid w:val="00CE5657"/>
    <w:rsid w:val="00CF2EB4"/>
    <w:rsid w:val="00D07D2A"/>
    <w:rsid w:val="00D102F6"/>
    <w:rsid w:val="00D304D8"/>
    <w:rsid w:val="00D448BB"/>
    <w:rsid w:val="00D44D6A"/>
    <w:rsid w:val="00D510F3"/>
    <w:rsid w:val="00D724E9"/>
    <w:rsid w:val="00D84D97"/>
    <w:rsid w:val="00D87F79"/>
    <w:rsid w:val="00D96789"/>
    <w:rsid w:val="00DA759D"/>
    <w:rsid w:val="00DB5441"/>
    <w:rsid w:val="00DD1101"/>
    <w:rsid w:val="00DD4F4A"/>
    <w:rsid w:val="00DE08C3"/>
    <w:rsid w:val="00E13991"/>
    <w:rsid w:val="00E45804"/>
    <w:rsid w:val="00E473F2"/>
    <w:rsid w:val="00E50333"/>
    <w:rsid w:val="00E524B8"/>
    <w:rsid w:val="00E55DE1"/>
    <w:rsid w:val="00E614E6"/>
    <w:rsid w:val="00E62CBC"/>
    <w:rsid w:val="00E82C9B"/>
    <w:rsid w:val="00E90822"/>
    <w:rsid w:val="00E9668A"/>
    <w:rsid w:val="00EA7FD7"/>
    <w:rsid w:val="00EC43AD"/>
    <w:rsid w:val="00EE507B"/>
    <w:rsid w:val="00EE5226"/>
    <w:rsid w:val="00EF26A5"/>
    <w:rsid w:val="00EF6C25"/>
    <w:rsid w:val="00F1522F"/>
    <w:rsid w:val="00F2653D"/>
    <w:rsid w:val="00F3791B"/>
    <w:rsid w:val="00F45114"/>
    <w:rsid w:val="00F623B6"/>
    <w:rsid w:val="00F9138F"/>
    <w:rsid w:val="00F96928"/>
    <w:rsid w:val="00F96F90"/>
    <w:rsid w:val="00FA05B1"/>
    <w:rsid w:val="00FA7DDD"/>
    <w:rsid w:val="00FB722D"/>
    <w:rsid w:val="00FC79D9"/>
    <w:rsid w:val="00FD03A9"/>
    <w:rsid w:val="00FD6388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B6EA7"/>
  <w15:docId w15:val="{67B6E9F7-1B60-48CB-BE13-D72FA62F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4A2E"/>
  </w:style>
  <w:style w:type="paragraph" w:styleId="Nadpis1">
    <w:name w:val="heading 1"/>
    <w:basedOn w:val="Normln"/>
    <w:link w:val="Nadpis1Char"/>
    <w:uiPriority w:val="9"/>
    <w:qFormat/>
    <w:rsid w:val="006A3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F50"/>
  </w:style>
  <w:style w:type="paragraph" w:styleId="Zpat">
    <w:name w:val="footer"/>
    <w:basedOn w:val="Normln"/>
    <w:link w:val="Zpat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F50"/>
  </w:style>
  <w:style w:type="paragraph" w:styleId="Textbubliny">
    <w:name w:val="Balloon Text"/>
    <w:basedOn w:val="Normln"/>
    <w:link w:val="TextbublinyChar"/>
    <w:uiPriority w:val="99"/>
    <w:semiHidden/>
    <w:unhideWhenUsed/>
    <w:rsid w:val="0008167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67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167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0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46B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9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96C63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796C63"/>
    <w:rPr>
      <w:rFonts w:ascii="Calibri" w:eastAsia="Times New Roman" w:hAnsi="Calibri" w:cs="Times New Roman"/>
      <w:szCs w:val="21"/>
      <w:lang w:eastAsia="cs-CZ"/>
    </w:rPr>
  </w:style>
  <w:style w:type="paragraph" w:styleId="Bezmezer">
    <w:name w:val="No Spacing"/>
    <w:uiPriority w:val="1"/>
    <w:qFormat/>
    <w:rsid w:val="00604A2E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04A2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A37D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C10D65"/>
    <w:rPr>
      <w:b/>
      <w:bCs/>
    </w:rPr>
  </w:style>
  <w:style w:type="character" w:customStyle="1" w:styleId="x193iq5w">
    <w:name w:val="x193iq5w"/>
    <w:basedOn w:val="Standardnpsmoodstavce"/>
    <w:rsid w:val="004B0684"/>
  </w:style>
  <w:style w:type="character" w:customStyle="1" w:styleId="hgkelc">
    <w:name w:val="hgkelc"/>
    <w:rsid w:val="00EF2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bubenikova@slovackemuzeum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slovackemuzeu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1A45A-DB89-49A0-A7B1-F1BCF2FD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Panda</dc:creator>
  <cp:lastModifiedBy>Bubeníková Petra</cp:lastModifiedBy>
  <cp:revision>17</cp:revision>
  <cp:lastPrinted>2022-11-16T09:10:00Z</cp:lastPrinted>
  <dcterms:created xsi:type="dcterms:W3CDTF">2023-07-03T18:18:00Z</dcterms:created>
  <dcterms:modified xsi:type="dcterms:W3CDTF">2023-07-11T15:28:00Z</dcterms:modified>
</cp:coreProperties>
</file>