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E90822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370EFE">
        <w:t>22.</w:t>
      </w:r>
      <w:r w:rsidRPr="006127F7">
        <w:t xml:space="preserve"> </w:t>
      </w:r>
      <w:r w:rsidR="0026454A">
        <w:t>března</w:t>
      </w:r>
      <w:r w:rsidRPr="006127F7">
        <w:t xml:space="preserve"> 202</w:t>
      </w:r>
      <w:r w:rsidR="0026454A">
        <w:t>3</w:t>
      </w:r>
      <w:r w:rsidR="00471DE6" w:rsidRPr="006127F7">
        <w:t>, Uherské</w:t>
      </w:r>
      <w:r w:rsidR="00471DE6">
        <w:t xml:space="preserve"> Hradiště</w:t>
      </w:r>
    </w:p>
    <w:p w:rsidR="00370EFE" w:rsidRPr="004B528E" w:rsidRDefault="00370EFE" w:rsidP="004B528E">
      <w:pPr>
        <w:spacing w:after="0" w:line="240" w:lineRule="auto"/>
        <w:jc w:val="both"/>
        <w:rPr>
          <w:rFonts w:cstheme="minorHAnsi"/>
          <w:sz w:val="40"/>
          <w:szCs w:val="40"/>
        </w:rPr>
      </w:pPr>
    </w:p>
    <w:p w:rsidR="00370EFE" w:rsidRPr="00370EFE" w:rsidRDefault="00230D06" w:rsidP="00370EFE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370EFE" w:rsidRPr="00370EFE">
        <w:rPr>
          <w:b/>
          <w:sz w:val="40"/>
          <w:szCs w:val="40"/>
        </w:rPr>
        <w:t>e Slováckém muzeu</w:t>
      </w:r>
      <w:r>
        <w:rPr>
          <w:b/>
          <w:sz w:val="40"/>
          <w:szCs w:val="40"/>
        </w:rPr>
        <w:t xml:space="preserve"> ožívají velikonoční tradice</w:t>
      </w:r>
      <w:r w:rsidR="00370EFE" w:rsidRPr="00370EFE">
        <w:rPr>
          <w:b/>
          <w:sz w:val="40"/>
          <w:szCs w:val="40"/>
        </w:rPr>
        <w:t>!</w:t>
      </w:r>
    </w:p>
    <w:p w:rsidR="00370EFE" w:rsidRPr="00370EFE" w:rsidRDefault="00370EFE" w:rsidP="004B528E">
      <w:pPr>
        <w:ind w:firstLine="708"/>
        <w:jc w:val="both"/>
        <w:rPr>
          <w:rFonts w:cstheme="minorHAnsi"/>
          <w:sz w:val="26"/>
          <w:szCs w:val="26"/>
        </w:rPr>
      </w:pPr>
      <w:r w:rsidRPr="00370EFE">
        <w:rPr>
          <w:rFonts w:cstheme="minorHAnsi"/>
          <w:sz w:val="26"/>
          <w:szCs w:val="26"/>
        </w:rPr>
        <w:t>Ačkoliv dnes vnímají mnozí z nás Velikonoce jako svátky jara a znovuzrození, křesťané je pokládají i nadále za nejvýznamnější část</w:t>
      </w:r>
      <w:r w:rsidR="00E03280">
        <w:rPr>
          <w:rFonts w:cstheme="minorHAnsi"/>
          <w:sz w:val="26"/>
          <w:szCs w:val="26"/>
        </w:rPr>
        <w:t xml:space="preserve"> liturgického</w:t>
      </w:r>
      <w:r w:rsidRPr="00370EFE">
        <w:rPr>
          <w:rFonts w:cstheme="minorHAnsi"/>
          <w:sz w:val="26"/>
          <w:szCs w:val="26"/>
        </w:rPr>
        <w:t xml:space="preserve"> roku. Největší slavností je Boží hod Velikonoční – </w:t>
      </w:r>
      <w:r>
        <w:rPr>
          <w:rFonts w:cstheme="minorHAnsi"/>
          <w:sz w:val="26"/>
          <w:szCs w:val="26"/>
        </w:rPr>
        <w:t>v tento</w:t>
      </w:r>
      <w:r w:rsidRPr="00370EFE">
        <w:rPr>
          <w:rFonts w:cstheme="minorHAnsi"/>
          <w:sz w:val="26"/>
          <w:szCs w:val="26"/>
        </w:rPr>
        <w:t xml:space="preserve"> den </w:t>
      </w:r>
      <w:r w:rsidR="00E03280">
        <w:rPr>
          <w:rFonts w:cstheme="minorHAnsi"/>
          <w:sz w:val="26"/>
          <w:szCs w:val="26"/>
        </w:rPr>
        <w:t xml:space="preserve">věřící </w:t>
      </w:r>
      <w:r w:rsidRPr="00370EFE">
        <w:rPr>
          <w:rFonts w:cstheme="minorHAnsi"/>
          <w:sz w:val="26"/>
          <w:szCs w:val="26"/>
        </w:rPr>
        <w:t>oslavují zmrtvýchvstání Ježíše Krista.</w:t>
      </w:r>
      <w:r w:rsidRPr="00370EFE">
        <w:rPr>
          <w:rFonts w:cstheme="minorHAnsi"/>
          <w:sz w:val="26"/>
          <w:szCs w:val="26"/>
        </w:rPr>
        <w:t xml:space="preserve"> </w:t>
      </w:r>
      <w:r w:rsidRPr="00370EFE">
        <w:rPr>
          <w:rFonts w:cstheme="minorHAnsi"/>
          <w:sz w:val="26"/>
          <w:szCs w:val="26"/>
        </w:rPr>
        <w:t xml:space="preserve">Svátky velikonoční </w:t>
      </w:r>
      <w:r w:rsidR="00230D06">
        <w:rPr>
          <w:rFonts w:cstheme="minorHAnsi"/>
          <w:sz w:val="26"/>
          <w:szCs w:val="26"/>
        </w:rPr>
        <w:t xml:space="preserve">a s nimi spjaté tradice </w:t>
      </w:r>
      <w:r w:rsidRPr="00370EFE">
        <w:rPr>
          <w:rFonts w:cstheme="minorHAnsi"/>
          <w:sz w:val="26"/>
          <w:szCs w:val="26"/>
        </w:rPr>
        <w:t xml:space="preserve">přibližuje návštěvníkům i </w:t>
      </w:r>
      <w:r>
        <w:rPr>
          <w:rFonts w:cstheme="minorHAnsi"/>
          <w:sz w:val="26"/>
          <w:szCs w:val="26"/>
        </w:rPr>
        <w:t>muzeum</w:t>
      </w:r>
      <w:r w:rsidRPr="00370EFE">
        <w:rPr>
          <w:rFonts w:cstheme="minorHAnsi"/>
          <w:sz w:val="26"/>
          <w:szCs w:val="26"/>
        </w:rPr>
        <w:t xml:space="preserve">, </w:t>
      </w:r>
      <w:r w:rsidRPr="00370EFE">
        <w:rPr>
          <w:rFonts w:cstheme="minorHAnsi"/>
          <w:sz w:val="26"/>
          <w:szCs w:val="26"/>
        </w:rPr>
        <w:t xml:space="preserve">a to ve dnech 3. až 5. dubna </w:t>
      </w:r>
      <w:r>
        <w:rPr>
          <w:rFonts w:cstheme="minorHAnsi"/>
          <w:sz w:val="26"/>
          <w:szCs w:val="26"/>
        </w:rPr>
        <w:t>v</w:t>
      </w:r>
      <w:r w:rsidR="00301ED9">
        <w:rPr>
          <w:rFonts w:cstheme="minorHAnsi"/>
          <w:sz w:val="26"/>
          <w:szCs w:val="26"/>
        </w:rPr>
        <w:t> </w:t>
      </w:r>
      <w:r>
        <w:rPr>
          <w:rFonts w:cstheme="minorHAnsi"/>
          <w:sz w:val="26"/>
          <w:szCs w:val="26"/>
        </w:rPr>
        <w:t>rámci</w:t>
      </w:r>
      <w:r w:rsidR="00301ED9">
        <w:rPr>
          <w:rFonts w:cstheme="minorHAnsi"/>
          <w:sz w:val="26"/>
          <w:szCs w:val="26"/>
        </w:rPr>
        <w:t xml:space="preserve"> akce </w:t>
      </w:r>
      <w:r>
        <w:rPr>
          <w:rFonts w:cstheme="minorHAnsi"/>
          <w:sz w:val="26"/>
          <w:szCs w:val="26"/>
        </w:rPr>
        <w:t>Velikonoce ve Slováckém muzeu</w:t>
      </w:r>
      <w:r w:rsidRPr="00370EFE">
        <w:rPr>
          <w:rFonts w:cstheme="minorHAnsi"/>
          <w:sz w:val="26"/>
          <w:szCs w:val="26"/>
        </w:rPr>
        <w:t>.</w:t>
      </w:r>
    </w:p>
    <w:p w:rsidR="00370EFE" w:rsidRPr="00BD1A0F" w:rsidRDefault="00370EFE" w:rsidP="004B528E">
      <w:pPr>
        <w:ind w:firstLine="708"/>
        <w:jc w:val="both"/>
      </w:pPr>
      <w:r>
        <w:t xml:space="preserve">V předvelikonočním období je každoročně </w:t>
      </w:r>
      <w:r w:rsidRPr="00BD1A0F">
        <w:t xml:space="preserve">připraven bohatý program pro děti ze škol, který ale potěší kteréhokoliv návštěvníka muzea. V národopisné expozici Slovácko </w:t>
      </w:r>
      <w:r>
        <w:t xml:space="preserve">je možné </w:t>
      </w:r>
      <w:r w:rsidRPr="00BD1A0F">
        <w:t>obdivovat krásu regionu i um našich předků</w:t>
      </w:r>
      <w:r>
        <w:t>. Konkrétně se svátky jara se pojí</w:t>
      </w:r>
      <w:r w:rsidRPr="00BD1A0F">
        <w:t xml:space="preserve"> několik typů</w:t>
      </w:r>
      <w:r w:rsidR="00301ED9">
        <w:t xml:space="preserve"> vystavených</w:t>
      </w:r>
      <w:r w:rsidRPr="00BD1A0F">
        <w:t xml:space="preserve"> hrkačů sloužících k hrkání od </w:t>
      </w:r>
      <w:proofErr w:type="gramStart"/>
      <w:r w:rsidRPr="00BD1A0F">
        <w:t>Zeleného</w:t>
      </w:r>
      <w:proofErr w:type="gramEnd"/>
      <w:r w:rsidRPr="00BD1A0F">
        <w:t xml:space="preserve"> čtvrtku do Bílé soboty i </w:t>
      </w:r>
      <w:r w:rsidRPr="00051EEA">
        <w:t>nádherné kraslice!</w:t>
      </w:r>
      <w:r>
        <w:t xml:space="preserve"> </w:t>
      </w:r>
      <w:r w:rsidR="00301ED9">
        <w:t>V minulosti</w:t>
      </w:r>
      <w:r w:rsidRPr="00BD1A0F">
        <w:t xml:space="preserve"> bylo vejce symbolem plodnosti</w:t>
      </w:r>
      <w:r>
        <w:t>, nicméně p</w:t>
      </w:r>
      <w:r w:rsidRPr="00BD1A0F">
        <w:t xml:space="preserve">ostupem času tento znak zanikl a vejce se stalo prostředkem k obdarování a také projevem lidového umění. Zdobí se různými technikami – škrabáním, batikováním, ovazováním jezerní sítinou, olepováním slámou – a staly se upomínkovým předmětem, a především dokladem vysoké umělecké úrovně a zručnosti </w:t>
      </w:r>
      <w:proofErr w:type="spellStart"/>
      <w:r w:rsidRPr="00BD1A0F">
        <w:t>maléreček</w:t>
      </w:r>
      <w:proofErr w:type="spellEnd"/>
      <w:r w:rsidRPr="00BD1A0F">
        <w:t xml:space="preserve"> kraslic. </w:t>
      </w:r>
    </w:p>
    <w:p w:rsidR="00370EFE" w:rsidRDefault="00370EFE" w:rsidP="004B528E">
      <w:pPr>
        <w:ind w:firstLine="708"/>
        <w:jc w:val="both"/>
      </w:pPr>
      <w:r>
        <w:t>Při návštěvě</w:t>
      </w:r>
      <w:r>
        <w:t xml:space="preserve"> programu</w:t>
      </w:r>
      <w:r>
        <w:t xml:space="preserve"> Velikonoc</w:t>
      </w:r>
      <w:r>
        <w:t>e</w:t>
      </w:r>
      <w:r>
        <w:t xml:space="preserve"> ve Slováckém muzeu</w:t>
      </w:r>
      <w:r w:rsidRPr="00BD1A0F">
        <w:t xml:space="preserve"> bud</w:t>
      </w:r>
      <w:r w:rsidR="00301ED9">
        <w:t>ou</w:t>
      </w:r>
      <w:r w:rsidRPr="00BD1A0F">
        <w:t xml:space="preserve"> moci</w:t>
      </w:r>
      <w:r w:rsidR="00301ED9">
        <w:t xml:space="preserve"> návštěvníci</w:t>
      </w:r>
      <w:r w:rsidRPr="00BD1A0F">
        <w:t xml:space="preserve"> nahlédnout pod ruce šikovných žen, které budou </w:t>
      </w:r>
      <w:r>
        <w:t>zhotovovat</w:t>
      </w:r>
      <w:r w:rsidRPr="00BD1A0F">
        <w:t xml:space="preserve"> kraslice škrabané, zdobené slámou či batikované. </w:t>
      </w:r>
      <w:r>
        <w:t xml:space="preserve">Tato malá umělecká díla si </w:t>
      </w:r>
      <w:r w:rsidRPr="00BD1A0F">
        <w:t>bude</w:t>
      </w:r>
      <w:r w:rsidR="00301ED9">
        <w:t xml:space="preserve"> </w:t>
      </w:r>
      <w:r w:rsidRPr="00BD1A0F">
        <w:t>mo</w:t>
      </w:r>
      <w:r w:rsidR="00301ED9">
        <w:t>žno</w:t>
      </w:r>
      <w:r w:rsidRPr="00BD1A0F">
        <w:t xml:space="preserve"> i zakoupit</w:t>
      </w:r>
      <w:r>
        <w:t xml:space="preserve">! </w:t>
      </w:r>
      <w:r w:rsidR="00DB2C6E">
        <w:t>Návštěvníci u</w:t>
      </w:r>
      <w:r w:rsidR="008F2D76">
        <w:t xml:space="preserve">vidí i to, </w:t>
      </w:r>
      <w:r w:rsidRPr="00BD1A0F">
        <w:t>jak se pletou žíly</w:t>
      </w:r>
      <w:r>
        <w:t xml:space="preserve"> neboli pomlázky </w:t>
      </w:r>
      <w:r w:rsidRPr="00BD1A0F">
        <w:t>či jak se vyrábí dřevěné hrkače, klepače, hračky i píšťalky. Domů tak ze Slováckého muzea nikdo neodejde s prázdnou! A to jak v podobě zážitku nebo krásného uměleckého výrobku.</w:t>
      </w:r>
    </w:p>
    <w:p w:rsidR="00370EFE" w:rsidRDefault="00370EFE" w:rsidP="004B528E">
      <w:pPr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BD1A0F">
        <w:t>Velikonoční program</w:t>
      </w:r>
      <w:r w:rsidR="00230D06">
        <w:t xml:space="preserve"> p</w:t>
      </w:r>
      <w:r w:rsidRPr="00BD1A0F">
        <w:t>robíhá 3.</w:t>
      </w:r>
      <w:r w:rsidRPr="00201DF7">
        <w:t xml:space="preserve"> </w:t>
      </w:r>
      <w:r w:rsidR="004B528E">
        <w:t xml:space="preserve">až </w:t>
      </w:r>
      <w:r w:rsidRPr="00BD1A0F">
        <w:t>5.</w:t>
      </w:r>
      <w:r>
        <w:t xml:space="preserve"> </w:t>
      </w:r>
      <w:r w:rsidRPr="00BD1A0F">
        <w:t>4. v čase 8–15 hodin</w:t>
      </w:r>
      <w:r>
        <w:t xml:space="preserve"> v hlavní budově muzea ve Smetanových sadech </w:t>
      </w:r>
      <w:r w:rsidR="004B528E">
        <w:t>v Uherském Hradišti</w:t>
      </w:r>
      <w:r>
        <w:t>. N</w:t>
      </w:r>
      <w:r w:rsidRPr="00BD1A0F">
        <w:t>árodopisnou expozici Slovácko</w:t>
      </w:r>
      <w:r w:rsidR="004B528E">
        <w:t xml:space="preserve"> i další dvě aktuální výstavy</w:t>
      </w:r>
      <w:r w:rsidRPr="00BD1A0F">
        <w:t xml:space="preserve"> si </w:t>
      </w:r>
      <w:r>
        <w:t>je možné</w:t>
      </w:r>
      <w:r w:rsidRPr="00BD1A0F">
        <w:t xml:space="preserve"> projít kdykoliv v běžné otevírací době</w:t>
      </w:r>
      <w:r w:rsidR="008F2D76">
        <w:t xml:space="preserve">. Otevřeno je i v období </w:t>
      </w:r>
      <w:r>
        <w:t xml:space="preserve">velikonočních svátků </w:t>
      </w:r>
      <w:r w:rsidR="00230D06">
        <w:t>mimo</w:t>
      </w:r>
      <w:r>
        <w:t xml:space="preserve"> Velikonoční</w:t>
      </w:r>
      <w:bookmarkStart w:id="0" w:name="_GoBack"/>
      <w:bookmarkEnd w:id="0"/>
      <w:r>
        <w:t xml:space="preserve"> pondělí. </w:t>
      </w:r>
    </w:p>
    <w:p w:rsidR="00370EFE" w:rsidRDefault="00370EFE" w:rsidP="006E3519">
      <w:pPr>
        <w:spacing w:after="0" w:line="240" w:lineRule="auto"/>
        <w:ind w:firstLine="708"/>
        <w:jc w:val="both"/>
        <w:rPr>
          <w:rFonts w:cstheme="minorHAnsi"/>
        </w:rPr>
      </w:pPr>
    </w:p>
    <w:p w:rsidR="006E3519" w:rsidRPr="00631538" w:rsidRDefault="006E3519" w:rsidP="006E3519">
      <w:pPr>
        <w:spacing w:after="0" w:line="240" w:lineRule="auto"/>
        <w:ind w:firstLine="708"/>
        <w:jc w:val="both"/>
        <w:rPr>
          <w:color w:val="0563C1" w:themeColor="hyperlink"/>
          <w:u w:val="single"/>
        </w:rPr>
      </w:pPr>
    </w:p>
    <w:p w:rsidR="0026454A" w:rsidRDefault="00C10D65" w:rsidP="0096441C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>Bližší informace</w:t>
      </w:r>
      <w:r w:rsidR="0026454A">
        <w:rPr>
          <w:b/>
          <w:bCs/>
        </w:rPr>
        <w:t>:</w:t>
      </w:r>
    </w:p>
    <w:p w:rsidR="00C10D65" w:rsidRPr="005B606D" w:rsidRDefault="004B528E" w:rsidP="0096441C">
      <w:pPr>
        <w:spacing w:line="240" w:lineRule="auto"/>
        <w:jc w:val="both"/>
        <w:rPr>
          <w:b/>
          <w:bCs/>
        </w:rPr>
      </w:pPr>
      <w:r>
        <w:rPr>
          <w:b/>
          <w:bCs/>
        </w:rPr>
        <w:t>Ing. Petra Bubeníková, public relations</w:t>
      </w:r>
    </w:p>
    <w:p w:rsidR="0026454A" w:rsidRDefault="00C10D65" w:rsidP="0096441C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>
        <w:rPr>
          <w:rFonts w:cstheme="minorHAnsi"/>
        </w:rPr>
        <w:t> </w:t>
      </w:r>
      <w:r>
        <w:t>774 124</w:t>
      </w:r>
      <w:r w:rsidR="0026454A">
        <w:t> </w:t>
      </w:r>
      <w:r>
        <w:t>0</w:t>
      </w:r>
      <w:r w:rsidR="004B528E">
        <w:t>27</w:t>
      </w:r>
    </w:p>
    <w:p w:rsidR="00C10D65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b/>
          <w:bCs/>
        </w:rPr>
        <w:t xml:space="preserve">e-mail: </w:t>
      </w:r>
      <w:hyperlink r:id="rId8" w:history="1">
        <w:r w:rsidR="004B528E">
          <w:rPr>
            <w:rStyle w:val="Hypertextovodkaz"/>
            <w:rFonts w:cstheme="minorHAnsi"/>
          </w:rPr>
          <w:t>petra.bubenikova</w:t>
        </w:r>
        <w:r w:rsidRPr="00CD11F8">
          <w:rPr>
            <w:rStyle w:val="Hypertextovodkaz"/>
            <w:rFonts w:cstheme="minorHAnsi"/>
          </w:rPr>
          <w:t>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766A7A" w:rsidRPr="00471DE6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93" w:rsidRDefault="00456B93" w:rsidP="00455F50">
      <w:pPr>
        <w:spacing w:after="0" w:line="240" w:lineRule="auto"/>
      </w:pPr>
      <w:r>
        <w:separator/>
      </w:r>
    </w:p>
  </w:endnote>
  <w:endnote w:type="continuationSeparator" w:id="0">
    <w:p w:rsidR="00456B93" w:rsidRDefault="00456B93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456B93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456B93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456B93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456B93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93" w:rsidRDefault="00456B93" w:rsidP="00455F50">
      <w:pPr>
        <w:spacing w:after="0" w:line="240" w:lineRule="auto"/>
      </w:pPr>
      <w:r>
        <w:separator/>
      </w:r>
    </w:p>
  </w:footnote>
  <w:footnote w:type="continuationSeparator" w:id="0">
    <w:p w:rsidR="00456B93" w:rsidRDefault="00456B93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B3E96"/>
    <w:rsid w:val="000C222F"/>
    <w:rsid w:val="000F609E"/>
    <w:rsid w:val="00114325"/>
    <w:rsid w:val="0015367B"/>
    <w:rsid w:val="001B240E"/>
    <w:rsid w:val="001C71BA"/>
    <w:rsid w:val="00205B9B"/>
    <w:rsid w:val="002213FB"/>
    <w:rsid w:val="00221B53"/>
    <w:rsid w:val="00230D06"/>
    <w:rsid w:val="002329C2"/>
    <w:rsid w:val="00234ADB"/>
    <w:rsid w:val="00246BBF"/>
    <w:rsid w:val="0026454A"/>
    <w:rsid w:val="00274322"/>
    <w:rsid w:val="00284DB8"/>
    <w:rsid w:val="002C1E34"/>
    <w:rsid w:val="002C5313"/>
    <w:rsid w:val="002D080A"/>
    <w:rsid w:val="002E00B0"/>
    <w:rsid w:val="00301ED9"/>
    <w:rsid w:val="00306DCA"/>
    <w:rsid w:val="00314CD2"/>
    <w:rsid w:val="003220A6"/>
    <w:rsid w:val="00322C80"/>
    <w:rsid w:val="00360A9F"/>
    <w:rsid w:val="00370EFE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4421BA"/>
    <w:rsid w:val="00443DF3"/>
    <w:rsid w:val="00455F50"/>
    <w:rsid w:val="00456B93"/>
    <w:rsid w:val="00471DE6"/>
    <w:rsid w:val="00471E7B"/>
    <w:rsid w:val="00482445"/>
    <w:rsid w:val="00484864"/>
    <w:rsid w:val="0049631A"/>
    <w:rsid w:val="004A0A3E"/>
    <w:rsid w:val="004A3FE6"/>
    <w:rsid w:val="004B528E"/>
    <w:rsid w:val="004D5082"/>
    <w:rsid w:val="004E5535"/>
    <w:rsid w:val="00502517"/>
    <w:rsid w:val="00516E97"/>
    <w:rsid w:val="005A01CE"/>
    <w:rsid w:val="005E323D"/>
    <w:rsid w:val="005F09E6"/>
    <w:rsid w:val="00604A2E"/>
    <w:rsid w:val="006127F7"/>
    <w:rsid w:val="00631538"/>
    <w:rsid w:val="006327C2"/>
    <w:rsid w:val="00651AA9"/>
    <w:rsid w:val="006565F1"/>
    <w:rsid w:val="0069470A"/>
    <w:rsid w:val="006A37DD"/>
    <w:rsid w:val="006E25F3"/>
    <w:rsid w:val="006E3519"/>
    <w:rsid w:val="006F0275"/>
    <w:rsid w:val="006F19D5"/>
    <w:rsid w:val="007004D1"/>
    <w:rsid w:val="00707A04"/>
    <w:rsid w:val="007300CC"/>
    <w:rsid w:val="00737CF1"/>
    <w:rsid w:val="00741680"/>
    <w:rsid w:val="00766A7A"/>
    <w:rsid w:val="007825D2"/>
    <w:rsid w:val="00795BB2"/>
    <w:rsid w:val="00796C63"/>
    <w:rsid w:val="007A2490"/>
    <w:rsid w:val="007A7DCE"/>
    <w:rsid w:val="007C21CD"/>
    <w:rsid w:val="007D1EDB"/>
    <w:rsid w:val="007D3C0D"/>
    <w:rsid w:val="007D4A18"/>
    <w:rsid w:val="007E222F"/>
    <w:rsid w:val="007E4D77"/>
    <w:rsid w:val="00817F11"/>
    <w:rsid w:val="00821718"/>
    <w:rsid w:val="008541C5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F1186"/>
    <w:rsid w:val="008F2D76"/>
    <w:rsid w:val="0090629C"/>
    <w:rsid w:val="009336DB"/>
    <w:rsid w:val="0095247A"/>
    <w:rsid w:val="00954651"/>
    <w:rsid w:val="0096441C"/>
    <w:rsid w:val="00994885"/>
    <w:rsid w:val="009A41D0"/>
    <w:rsid w:val="00A26094"/>
    <w:rsid w:val="00A43CA2"/>
    <w:rsid w:val="00A5162D"/>
    <w:rsid w:val="00A73259"/>
    <w:rsid w:val="00A877B9"/>
    <w:rsid w:val="00A96188"/>
    <w:rsid w:val="00AA0E58"/>
    <w:rsid w:val="00AA45CF"/>
    <w:rsid w:val="00AA7A11"/>
    <w:rsid w:val="00AB4BA1"/>
    <w:rsid w:val="00AE11D0"/>
    <w:rsid w:val="00B67A35"/>
    <w:rsid w:val="00B925BA"/>
    <w:rsid w:val="00BA23C9"/>
    <w:rsid w:val="00BB09AB"/>
    <w:rsid w:val="00BB7097"/>
    <w:rsid w:val="00BE52F7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510F3"/>
    <w:rsid w:val="00D724E9"/>
    <w:rsid w:val="00D84D97"/>
    <w:rsid w:val="00DA759D"/>
    <w:rsid w:val="00DB2C6E"/>
    <w:rsid w:val="00DD1101"/>
    <w:rsid w:val="00DD4F4A"/>
    <w:rsid w:val="00DE08C3"/>
    <w:rsid w:val="00E03280"/>
    <w:rsid w:val="00E45804"/>
    <w:rsid w:val="00E50333"/>
    <w:rsid w:val="00E55DE1"/>
    <w:rsid w:val="00E614E6"/>
    <w:rsid w:val="00E90822"/>
    <w:rsid w:val="00E9668A"/>
    <w:rsid w:val="00EC43AD"/>
    <w:rsid w:val="00EE507B"/>
    <w:rsid w:val="00EE5226"/>
    <w:rsid w:val="00EF6C25"/>
    <w:rsid w:val="00F1522F"/>
    <w:rsid w:val="00F2653D"/>
    <w:rsid w:val="00F45114"/>
    <w:rsid w:val="00F623B6"/>
    <w:rsid w:val="00F96F90"/>
    <w:rsid w:val="00FA05B1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EE705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da.frolcova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F374-7C4D-4448-815C-6D4C1D95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29</cp:revision>
  <cp:lastPrinted>2022-11-16T09:10:00Z</cp:lastPrinted>
  <dcterms:created xsi:type="dcterms:W3CDTF">2022-11-16T09:09:00Z</dcterms:created>
  <dcterms:modified xsi:type="dcterms:W3CDTF">2023-03-22T13:08:00Z</dcterms:modified>
</cp:coreProperties>
</file>