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E90822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F1522F" w:rsidRPr="006127F7">
        <w:t>1</w:t>
      </w:r>
      <w:r w:rsidR="00C810ED">
        <w:t>6</w:t>
      </w:r>
      <w:r w:rsidRPr="006127F7">
        <w:t xml:space="preserve">. </w:t>
      </w:r>
      <w:r w:rsidR="00C810ED">
        <w:t>listopadu</w:t>
      </w:r>
      <w:r w:rsidRPr="006127F7">
        <w:t xml:space="preserve"> 2022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651AA9" w:rsidRPr="006A37DD" w:rsidRDefault="00651AA9" w:rsidP="0096441C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b/>
          <w:sz w:val="40"/>
          <w:szCs w:val="40"/>
        </w:rPr>
        <w:t xml:space="preserve">Narozeninový rok </w:t>
      </w:r>
      <w:r w:rsidR="00471E7B">
        <w:rPr>
          <w:b/>
          <w:sz w:val="40"/>
          <w:szCs w:val="40"/>
        </w:rPr>
        <w:t>Galerie Slováckého muzea</w:t>
      </w:r>
      <w:r w:rsidR="006A37D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zakončí </w:t>
      </w:r>
      <w:r w:rsidR="006A37DD">
        <w:rPr>
          <w:b/>
          <w:sz w:val="40"/>
          <w:szCs w:val="40"/>
        </w:rPr>
        <w:t xml:space="preserve">dvě </w:t>
      </w:r>
      <w:r>
        <w:rPr>
          <w:b/>
          <w:sz w:val="40"/>
          <w:szCs w:val="40"/>
        </w:rPr>
        <w:t>autorsk</w:t>
      </w:r>
      <w:r w:rsidR="006A37DD">
        <w:rPr>
          <w:b/>
          <w:sz w:val="40"/>
          <w:szCs w:val="40"/>
        </w:rPr>
        <w:t xml:space="preserve">é </w:t>
      </w:r>
      <w:r w:rsidRPr="006A37DD">
        <w:rPr>
          <w:b/>
          <w:sz w:val="40"/>
          <w:szCs w:val="40"/>
        </w:rPr>
        <w:t>výstav</w:t>
      </w:r>
      <w:r w:rsidR="006A37DD">
        <w:rPr>
          <w:b/>
          <w:sz w:val="40"/>
          <w:szCs w:val="40"/>
        </w:rPr>
        <w:t>y</w:t>
      </w:r>
    </w:p>
    <w:p w:rsidR="006A37DD" w:rsidRDefault="0049631A" w:rsidP="0096441C">
      <w:pPr>
        <w:pStyle w:val="Nadpis1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</w:pPr>
      <w:r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Renesanční znovuzrození i autonomní rodinné výtvarné projevy</w:t>
      </w:r>
      <w:r w:rsidR="006E25F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se představí </w:t>
      </w:r>
      <w:r w:rsidR="00651AA9"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na vernisáži dvou výstav ve čtvrtek 24. listopadu v 17 hodin v Galerie Slováckého muzea.</w:t>
      </w:r>
      <w:r w:rsidR="006A37DD"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381DBB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Artefakty</w:t>
      </w:r>
      <w:r w:rsidR="006E25F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výstav </w:t>
      </w:r>
      <w:r w:rsidR="006A37DD"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RATOLEST</w:t>
      </w:r>
      <w:r w:rsidR="007825D2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/</w:t>
      </w:r>
      <w:r w:rsidR="006A37DD"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Pavol </w:t>
      </w:r>
      <w:proofErr w:type="spellStart"/>
      <w:r w:rsidR="006A37DD"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Stručka</w:t>
      </w:r>
      <w:proofErr w:type="spellEnd"/>
      <w:r w:rsid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a </w:t>
      </w:r>
      <w:r w:rsidR="006A37DD"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KOVÁŘÍKOVI</w:t>
      </w:r>
      <w:r w:rsidR="007825D2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/</w:t>
      </w:r>
      <w:r w:rsidR="006A37DD" w:rsidRP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Ludmila, Miroslav a Jan Kováříkovi</w:t>
      </w:r>
      <w:r w:rsidR="006A37D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budou hodny obdivu do neděle 12. února 2023.</w:t>
      </w:r>
      <w:r w:rsidR="00471E7B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Výstavy jsou tak posledními „výstavními gratulanty“ k 60. narozeninám galerie.</w:t>
      </w:r>
    </w:p>
    <w:p w:rsidR="006A37DD" w:rsidRDefault="00471E7B" w:rsidP="0096441C">
      <w:pPr>
        <w:pStyle w:val="Nadpis1"/>
        <w:ind w:firstLine="708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</w:pPr>
      <w:r w:rsidRPr="00471E7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Barokní kráska, jak můžeme směle a s hrdostí nazývat budovu galerie, se nepyšní jen letošním výročím, ale v roce příštím oslaví narozeniny rovnou s číslem 300. Dobou, kdy vznikala </w:t>
      </w:r>
      <w:r w:rsidR="0090629C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nynější </w:t>
      </w:r>
      <w:r w:rsidRPr="00471E7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galerie</w:t>
      </w:r>
      <w:r w:rsidR="00E90822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, </w:t>
      </w:r>
      <w:r w:rsidRPr="00471E7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původně vojenská zbrojnice, se inspiruje slovenský malíř Pavol </w:t>
      </w:r>
      <w:proofErr w:type="spellStart"/>
      <w:r w:rsidRPr="00471E7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Stručka</w:t>
      </w:r>
      <w:proofErr w:type="spellEnd"/>
      <w:r w:rsidRPr="00471E7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A37DD" w:rsidRPr="00471E7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(*1981)</w:t>
      </w:r>
      <w:r w:rsidR="0090629C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, dnes</w:t>
      </w:r>
      <w:r w:rsidR="00AA0E58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90629C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žijící v Hodoníně, kde </w:t>
      </w:r>
      <w:r w:rsidR="0090629C" w:rsidRPr="00471E7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pedagogicky působí na Střední průmyslové a umělecké škole.</w:t>
      </w:r>
      <w:r w:rsidR="0090629C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Kurátor výstavy Lukáš Malina </w:t>
      </w:r>
      <w:r w:rsidR="00AA0E58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odkrývá autorův pohled na tvorbu a to, kde nalézá inspiraci</w:t>
      </w:r>
      <w:r w:rsidR="00E90822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>:</w:t>
      </w:r>
      <w:r w:rsidR="00AA0E58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90629C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„Pavol </w:t>
      </w:r>
      <w:proofErr w:type="spellStart"/>
      <w:r w:rsidR="0090629C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>Stručka</w:t>
      </w:r>
      <w:proofErr w:type="spellEnd"/>
      <w:r w:rsidR="0090629C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 </w:t>
      </w:r>
      <w:r w:rsidR="006A37DD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patří k </w:t>
      </w:r>
      <w:r w:rsidR="0090629C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>soudobé</w:t>
      </w:r>
      <w:r w:rsidR="006A37DD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 slovenské generaci malířů, která tvoří v realistickém stylu a hledá </w:t>
      </w:r>
      <w:r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>podněty</w:t>
      </w:r>
      <w:r w:rsidR="006A37DD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 u starých mistrů</w:t>
      </w:r>
      <w:r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. Impulsy nehledá jen v baroku, ale také v renesanci, </w:t>
      </w:r>
      <w:r w:rsidR="006A37DD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jejichž přístupy se snaží v malbě reflektovat, dále rozvíjet a nově interpretovat. Jeho </w:t>
      </w:r>
      <w:r w:rsidR="0069470A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>t</w:t>
      </w:r>
      <w:r w:rsidR="006A37DD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ématy jsou krajina, portrét, a především lidská figura. </w:t>
      </w:r>
      <w:r w:rsidR="0090629C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>Ve svých dílech p</w:t>
      </w:r>
      <w:r w:rsidR="006A37DD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racuje technikou olejomalby. </w:t>
      </w:r>
      <w:r w:rsidR="0090629C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Svou tvorbu dosud prezentoval zvláště na skupinových výstavách na </w:t>
      </w:r>
      <w:r w:rsidR="00E90822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rodném </w:t>
      </w:r>
      <w:r w:rsidR="0090629C" w:rsidRPr="0090629C">
        <w:rPr>
          <w:rFonts w:asciiTheme="minorHAnsi" w:eastAsiaTheme="minorHAnsi" w:hAnsiTheme="minorHAnsi" w:cstheme="minorHAnsi"/>
          <w:b w:val="0"/>
          <w:bCs w:val="0"/>
          <w:i/>
          <w:kern w:val="0"/>
          <w:sz w:val="22"/>
          <w:szCs w:val="22"/>
          <w:lang w:eastAsia="en-US"/>
        </w:rPr>
        <w:t xml:space="preserve">Slovensku i v zahraničí.“ </w:t>
      </w:r>
      <w:r w:rsidR="00DA759D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Jeho olejomalby budou k vidění v přízemním sále, ve kterém jsou doposud dochovány cenné barokní klenby, které </w:t>
      </w:r>
      <w:r w:rsidR="009336DB">
        <w:rPr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  <w:lang w:eastAsia="en-US"/>
        </w:rPr>
        <w:t xml:space="preserve">dotvoří obrazům symbiózní prostředí. </w:t>
      </w:r>
    </w:p>
    <w:p w:rsidR="006565F1" w:rsidRDefault="007D4A18" w:rsidP="0096441C">
      <w:pPr>
        <w:pStyle w:val="Normlnweb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Rodin</w:t>
      </w:r>
      <w:r w:rsidR="007825D2">
        <w:rPr>
          <w:rFonts w:asciiTheme="minorHAnsi" w:eastAsiaTheme="minorHAnsi" w:hAnsiTheme="minorHAnsi" w:cstheme="minorHAnsi"/>
          <w:sz w:val="22"/>
          <w:szCs w:val="22"/>
          <w:lang w:eastAsia="en-US"/>
        </w:rPr>
        <w:t>ný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tro</w:t>
      </w:r>
      <w:r w:rsidR="00C10D65">
        <w:rPr>
          <w:rFonts w:asciiTheme="minorHAnsi" w:eastAsiaTheme="minorHAnsi" w:hAnsiTheme="minorHAnsi" w:cstheme="minorHAnsi"/>
          <w:sz w:val="22"/>
          <w:szCs w:val="22"/>
          <w:lang w:eastAsia="en-US"/>
        </w:rPr>
        <w:t>jlístek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Kováříků – matka, otec a syn – spojuje výtvarn</w:t>
      </w:r>
      <w:r w:rsidR="007825D2">
        <w:rPr>
          <w:rFonts w:asciiTheme="minorHAnsi" w:eastAsiaTheme="minorHAnsi" w:hAnsiTheme="minorHAnsi" w:cstheme="minorHAnsi"/>
          <w:sz w:val="22"/>
          <w:szCs w:val="22"/>
          <w:lang w:eastAsia="en-US"/>
        </w:rPr>
        <w:t>á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tvorb</w:t>
      </w:r>
      <w:r w:rsidR="007825D2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V případě této rodiny můžeme říci, že „jablko nepadá daleko od stromu“, ačkoliv forma jejich výtvarného projevu je</w:t>
      </w:r>
      <w:r w:rsidR="00E966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vždy zcela </w:t>
      </w:r>
      <w:r w:rsidR="00E9668A">
        <w:rPr>
          <w:rFonts w:asciiTheme="minorHAnsi" w:eastAsiaTheme="minorHAnsi" w:hAnsiTheme="minorHAnsi" w:cstheme="minorHAnsi"/>
          <w:sz w:val="22"/>
          <w:szCs w:val="22"/>
          <w:lang w:eastAsia="en-US"/>
        </w:rPr>
        <w:t>nezávislá</w:t>
      </w:r>
      <w:r w:rsidR="00C476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jejich místo na současné výtvarné scéně neopomenutelné</w:t>
      </w:r>
      <w:r w:rsidR="00C10D65">
        <w:rPr>
          <w:rFonts w:asciiTheme="minorHAnsi" w:eastAsiaTheme="minorHAnsi" w:hAnsiTheme="minorHAnsi" w:cstheme="minorHAnsi"/>
          <w:sz w:val="22"/>
          <w:szCs w:val="22"/>
          <w:lang w:eastAsia="en-US"/>
        </w:rPr>
        <w:t>. To</w:t>
      </w:r>
      <w:r w:rsidR="00E9668A">
        <w:rPr>
          <w:rFonts w:asciiTheme="minorHAnsi" w:eastAsiaTheme="minorHAnsi" w:hAnsiTheme="minorHAnsi" w:cstheme="minorHAnsi"/>
          <w:sz w:val="22"/>
          <w:szCs w:val="22"/>
          <w:lang w:eastAsia="en-US"/>
        </w:rPr>
        <w:t>mu</w:t>
      </w:r>
      <w:r w:rsidR="00C10D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napovídá výčet výstav samostatných i společných, sympozií, realizací ve veřejném prostoru a zastoupení ve veřejných i soukromých sbírkách.</w:t>
      </w:r>
      <w:r w:rsidR="006565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Jejich tvorba byla prezentována </w:t>
      </w:r>
      <w:r w:rsidR="00C10D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také </w:t>
      </w:r>
      <w:r w:rsidR="006565F1">
        <w:rPr>
          <w:rFonts w:asciiTheme="minorHAnsi" w:eastAsiaTheme="minorHAnsi" w:hAnsiTheme="minorHAnsi" w:cstheme="minorHAnsi"/>
          <w:sz w:val="22"/>
          <w:szCs w:val="22"/>
          <w:lang w:eastAsia="en-US"/>
        </w:rPr>
        <w:t>v Uherském Hradišti již v minulosti na samostatných výstavách či sympoziích. U „jednoho stolu“</w:t>
      </w:r>
      <w:r w:rsidR="000154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se</w:t>
      </w:r>
      <w:r w:rsidR="006565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však v galerii potkávají prvně.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6A7A">
        <w:rPr>
          <w:rFonts w:asciiTheme="minorHAnsi" w:eastAsiaTheme="minorHAnsi" w:hAnsiTheme="minorHAnsi" w:cstheme="minorHAnsi"/>
          <w:sz w:val="22"/>
          <w:szCs w:val="22"/>
          <w:lang w:eastAsia="en-US"/>
        </w:rPr>
        <w:t>K této příležitosti byl ve spolupráci s Galerií výtvarného umění v</w:t>
      </w:r>
      <w:r w:rsidR="0096441C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766A7A">
        <w:rPr>
          <w:rFonts w:asciiTheme="minorHAnsi" w:eastAsiaTheme="minorHAnsi" w:hAnsiTheme="minorHAnsi" w:cstheme="minorHAnsi"/>
          <w:sz w:val="22"/>
          <w:szCs w:val="22"/>
          <w:lang w:eastAsia="en-US"/>
        </w:rPr>
        <w:t>Hodoníně</w:t>
      </w:r>
      <w:r w:rsidR="009644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</w:t>
      </w:r>
      <w:r w:rsidR="00766A7A">
        <w:rPr>
          <w:rFonts w:asciiTheme="minorHAnsi" w:eastAsiaTheme="minorHAnsi" w:hAnsiTheme="minorHAnsi" w:cstheme="minorHAnsi"/>
          <w:sz w:val="22"/>
          <w:szCs w:val="22"/>
          <w:lang w:eastAsia="en-US"/>
        </w:rPr>
        <w:t>kde se rovněž</w:t>
      </w:r>
      <w:r w:rsidR="009644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letos</w:t>
      </w:r>
      <w:r w:rsidR="00766A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konala</w:t>
      </w:r>
      <w:r w:rsidR="000154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66A7A">
        <w:rPr>
          <w:rFonts w:asciiTheme="minorHAnsi" w:eastAsiaTheme="minorHAnsi" w:hAnsiTheme="minorHAnsi" w:cstheme="minorHAnsi"/>
          <w:sz w:val="22"/>
          <w:szCs w:val="22"/>
          <w:lang w:eastAsia="en-US"/>
        </w:rPr>
        <w:t>společná</w:t>
      </w:r>
      <w:r w:rsidR="000154C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rodinná </w:t>
      </w:r>
      <w:r w:rsidR="00766A7A">
        <w:rPr>
          <w:rFonts w:asciiTheme="minorHAnsi" w:eastAsiaTheme="minorHAnsi" w:hAnsiTheme="minorHAnsi" w:cstheme="minorHAnsi"/>
          <w:sz w:val="22"/>
          <w:szCs w:val="22"/>
          <w:lang w:eastAsia="en-US"/>
        </w:rPr>
        <w:t>výstava</w:t>
      </w:r>
      <w:r w:rsidR="009644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 w:rsidR="00766A7A">
        <w:rPr>
          <w:rFonts w:asciiTheme="minorHAnsi" w:eastAsiaTheme="minorHAnsi" w:hAnsiTheme="minorHAnsi" w:cstheme="minorHAnsi"/>
          <w:sz w:val="22"/>
          <w:szCs w:val="22"/>
          <w:lang w:eastAsia="en-US"/>
        </w:rPr>
        <w:t>vydán katalog, který bude k zakoupení po celou dobu výstavy.</w:t>
      </w:r>
    </w:p>
    <w:p w:rsidR="00DA759D" w:rsidRPr="007E222F" w:rsidRDefault="00021B40" w:rsidP="0096441C">
      <w:pPr>
        <w:pStyle w:val="Normlnweb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Milada Frolcová, historička umění, přibližuje nesmírně bohatou tvorbu </w:t>
      </w:r>
      <w:r w:rsidR="00DA759D"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>Miroslav</w:t>
      </w:r>
      <w:r w:rsidR="00221B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DA759D"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>Kovářík</w:t>
      </w:r>
      <w:r w:rsidR="00221B53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6565F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(*1951)</w:t>
      </w:r>
      <w:r w:rsidR="00221B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221B53" w:rsidRPr="006565F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„Miroslav</w:t>
      </w:r>
      <w:r w:rsidR="00DA759D" w:rsidRPr="006565F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se věnuje převážně drobné plastice, medaili a plaketě. Žár ohně mu umožňuje tavit ve vlastní slévárně bronz. Struktury a fragmenty reality symbolizují v jeho reliéfech celou pestrost a složitost našeho světa.</w:t>
      </w:r>
      <w:r w:rsidR="00221B53" w:rsidRPr="006565F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6565F1" w:rsidRPr="006565F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Všímá si také věcí samých, jejich řemeslné </w:t>
      </w:r>
      <w:proofErr w:type="spellStart"/>
      <w:r w:rsidR="006565F1" w:rsidRPr="006565F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opracova</w:t>
      </w:r>
      <w:r w:rsidR="007825D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</w:t>
      </w:r>
      <w:r w:rsidR="006565F1" w:rsidRPr="006565F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osti</w:t>
      </w:r>
      <w:proofErr w:type="spellEnd"/>
      <w:r w:rsidR="006565F1" w:rsidRPr="006565F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. Umělecký cit mu ovšem dovoluje dohlédnout za praktický kontext těchto předmětů a sledovat jejich širší významové vazby. Jako by chtěl člověku připomenout jeho vlastní tvář v těchto předmětech. Neusiluje o nostalgické vyznání minulosti nebo rekonstrukci jejich zapuzených hodnot. Myslí a cítí soudobě, vědom si procesu odcizení prorůstající moderně organizovanou společností a projevující se až anonymním vztahem člověka k věcem. Jeho drobným reliéfům často vévodí příběh nebo zvláštní nadsázka, specifický smyl pro humor optimistického skeptika.“</w:t>
      </w:r>
      <w:r w:rsidR="007E222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7E222F">
        <w:rPr>
          <w:rFonts w:asciiTheme="minorHAnsi" w:eastAsiaTheme="minorHAnsi" w:hAnsiTheme="minorHAnsi" w:cstheme="minorHAnsi"/>
          <w:sz w:val="22"/>
          <w:szCs w:val="22"/>
          <w:lang w:eastAsia="en-US"/>
        </w:rPr>
        <w:t>Jeho</w:t>
      </w:r>
      <w:r w:rsidR="00D51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díla </w:t>
      </w:r>
      <w:r w:rsidR="007E222F" w:rsidRPr="007E222F">
        <w:rPr>
          <w:rFonts w:asciiTheme="minorHAnsi" w:eastAsiaTheme="minorHAnsi" w:hAnsiTheme="minorHAnsi" w:cstheme="minorHAnsi"/>
          <w:sz w:val="22"/>
          <w:szCs w:val="22"/>
          <w:lang w:eastAsia="en-US"/>
        </w:rPr>
        <w:t>jsou zastoupen</w:t>
      </w:r>
      <w:r w:rsidR="007825D2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7E222F" w:rsidRPr="007E22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ve sbírkách řady státních muzeí a galerií </w:t>
      </w:r>
      <w:r w:rsidR="007E222F" w:rsidRPr="007E222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doma i v cizině a sbírkách soukromých. Jmenujme jedno z jeho mnoha děl, a to je socha Jana </w:t>
      </w:r>
      <w:proofErr w:type="spellStart"/>
      <w:r w:rsidR="007E222F" w:rsidRPr="007E222F">
        <w:rPr>
          <w:rFonts w:asciiTheme="minorHAnsi" w:eastAsiaTheme="minorHAnsi" w:hAnsiTheme="minorHAnsi" w:cstheme="minorHAnsi"/>
          <w:sz w:val="22"/>
          <w:szCs w:val="22"/>
          <w:lang w:eastAsia="en-US"/>
        </w:rPr>
        <w:t>Sarkandera</w:t>
      </w:r>
      <w:proofErr w:type="spellEnd"/>
      <w:r w:rsidR="007E222F" w:rsidRPr="007E22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 Uničově. K odhalení sochy došlo v roce 1995, den před světcovou kanonizací.</w:t>
      </w:r>
    </w:p>
    <w:p w:rsidR="00D510F3" w:rsidRDefault="00DA759D" w:rsidP="0096441C">
      <w:pPr>
        <w:pStyle w:val="Normlnweb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>Ludmila Kováříková</w:t>
      </w:r>
      <w:r w:rsidR="00D07D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(*1953)</w:t>
      </w:r>
      <w:r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vyniká jako excelentní designér a technolog veškerých keramických a porcelánových materiálů.</w:t>
      </w:r>
      <w:r w:rsidR="00D07D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Jak </w:t>
      </w:r>
      <w:r w:rsidR="00C476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autorka </w:t>
      </w:r>
      <w:r w:rsidR="00D07D2A">
        <w:rPr>
          <w:rFonts w:asciiTheme="minorHAnsi" w:eastAsiaTheme="minorHAnsi" w:hAnsiTheme="minorHAnsi" w:cstheme="minorHAnsi"/>
          <w:sz w:val="22"/>
          <w:szCs w:val="22"/>
          <w:lang w:eastAsia="en-US"/>
        </w:rPr>
        <w:t>sama dodává</w:t>
      </w:r>
      <w:r w:rsidR="007825D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D07D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07D2A" w:rsidRPr="00E9082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„</w:t>
      </w:r>
      <w:r w:rsidR="00E90822" w:rsidRPr="00E9082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</w:t>
      </w:r>
      <w:r w:rsidR="00D07D2A" w:rsidRPr="00E9082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eramika mne zcela pohltila a někdy mi připadá jako kočka – hodně člověku dovolí, ale ovládnout se nedá.“</w:t>
      </w:r>
      <w:r w:rsidR="00D07D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07D2A">
        <w:rPr>
          <w:rFonts w:asciiTheme="minorHAnsi" w:eastAsiaTheme="minorHAnsi" w:hAnsiTheme="minorHAnsi" w:cstheme="minorHAnsi"/>
          <w:sz w:val="22"/>
          <w:szCs w:val="22"/>
          <w:lang w:eastAsia="en-US"/>
        </w:rPr>
        <w:t>Ludmila z</w:t>
      </w:r>
      <w:r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> užitého umění přenáší jasnou tvarovou přesnost do svých nápaditých kompozic volné tvorby. Přímý plamen je pro ni jednou z možností, jak docílit neobvyklých povrchů svých uměleckých objektů a plastik (raku).</w:t>
      </w:r>
      <w:r w:rsidR="007E22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DA759D" w:rsidRPr="007D4A18" w:rsidRDefault="00DA759D" w:rsidP="0096441C">
      <w:pPr>
        <w:pStyle w:val="Normlnweb"/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>Jan Kovářík</w:t>
      </w:r>
      <w:r w:rsidR="00D51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(*1980), </w:t>
      </w:r>
      <w:r w:rsidR="00C47652">
        <w:rPr>
          <w:rFonts w:asciiTheme="minorHAnsi" w:eastAsiaTheme="minorHAnsi" w:hAnsiTheme="minorHAnsi" w:cstheme="minorHAnsi"/>
          <w:sz w:val="22"/>
          <w:szCs w:val="22"/>
          <w:lang w:eastAsia="en-US"/>
        </w:rPr>
        <w:t>syn Ludmily a Miroslava</w:t>
      </w:r>
      <w:r w:rsidR="00D510F3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vytváří organické abstraktní objekty v nejrůznějších formách, velikostech, skupenstvích i barvách, které často připomínají něco, co tu vyrostlo nebo žije – tedy přírodniny, případně živou organickou hmotu. Sám o nich mluví jako o podhoubí,</w:t>
      </w:r>
      <w:r w:rsidR="00E908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D4A18">
        <w:rPr>
          <w:rFonts w:asciiTheme="minorHAnsi" w:eastAsiaTheme="minorHAnsi" w:hAnsiTheme="minorHAnsi" w:cstheme="minorHAnsi"/>
          <w:sz w:val="22"/>
          <w:szCs w:val="22"/>
          <w:lang w:eastAsia="en-US"/>
        </w:rPr>
        <w:t>narůstající buněčné hmotě. Používá všechny druhy moderních akrylátů a jejich derivací, aby jeho objekty co nejplynuleji expandovaly do prostoru. Jejich povrch však pokrývá zcela klasickou metodou – trpělivě tečkuje svá rozměrná díla štětečkem, aby iluze vibrujícího povrchu byla co nejdokonalejší.</w:t>
      </w:r>
      <w:r w:rsidR="00D51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10D6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510F3">
        <w:rPr>
          <w:rFonts w:asciiTheme="minorHAnsi" w:eastAsiaTheme="minorHAnsi" w:hAnsiTheme="minorHAnsi" w:cstheme="minorHAnsi"/>
          <w:sz w:val="22"/>
          <w:szCs w:val="22"/>
          <w:lang w:eastAsia="en-US"/>
        </w:rPr>
        <w:t>Jan je</w:t>
      </w:r>
      <w:r w:rsidR="008E1B0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také</w:t>
      </w:r>
      <w:r w:rsidR="00D510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autorem sochy Marie Terezi</w:t>
      </w:r>
      <w:r w:rsidR="008E1B00">
        <w:rPr>
          <w:rFonts w:asciiTheme="minorHAnsi" w:eastAsiaTheme="minorHAnsi" w:hAnsiTheme="minorHAnsi" w:cstheme="minorHAnsi"/>
          <w:sz w:val="22"/>
          <w:szCs w:val="22"/>
          <w:lang w:eastAsia="en-US"/>
        </w:rPr>
        <w:t>e, jediné vládnoucí ženy na českém trůnu, která byla odhalena v Praze 20. října 2020 přesně 280 let</w:t>
      </w:r>
      <w:r w:rsidR="007825D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</w:t>
      </w:r>
      <w:r w:rsidR="00E908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jejího</w:t>
      </w:r>
      <w:r w:rsidR="008E1B0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nástupu na trůn. </w:t>
      </w:r>
      <w:r w:rsidR="008E1B00" w:rsidRPr="008E1B00">
        <w:rPr>
          <w:rFonts w:asciiTheme="minorHAnsi" w:eastAsiaTheme="minorHAnsi" w:hAnsiTheme="minorHAnsi" w:cstheme="minorHAnsi"/>
          <w:sz w:val="22"/>
          <w:szCs w:val="22"/>
          <w:lang w:eastAsia="en-US"/>
        </w:rPr>
        <w:t>Pět a půl metru vysoká silueta, které někteří začali přezdívat šachová figurka</w:t>
      </w:r>
      <w:r w:rsidR="008E1B0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je </w:t>
      </w:r>
      <w:r w:rsidR="00C47652">
        <w:rPr>
          <w:rFonts w:asciiTheme="minorHAnsi" w:eastAsiaTheme="minorHAnsi" w:hAnsiTheme="minorHAnsi" w:cstheme="minorHAnsi"/>
          <w:sz w:val="22"/>
          <w:szCs w:val="22"/>
          <w:lang w:eastAsia="en-US"/>
        </w:rPr>
        <w:t>vůbec první sochou této panovnice u nás.</w:t>
      </w:r>
    </w:p>
    <w:p w:rsidR="00C10D65" w:rsidRPr="004421BA" w:rsidRDefault="000154CD" w:rsidP="0096441C">
      <w:pPr>
        <w:ind w:firstLine="708"/>
        <w:jc w:val="both"/>
        <w:rPr>
          <w:rFonts w:cstheme="minorHAnsi"/>
        </w:rPr>
      </w:pPr>
      <w:r>
        <w:rPr>
          <w:rFonts w:cstheme="minorHAnsi"/>
        </w:rPr>
        <w:t>Galerij</w:t>
      </w:r>
      <w:r w:rsidR="002C1E34">
        <w:rPr>
          <w:rFonts w:cstheme="minorHAnsi"/>
        </w:rPr>
        <w:t xml:space="preserve">ní návštěvníci </w:t>
      </w:r>
      <w:r w:rsidR="00C10D65">
        <w:rPr>
          <w:rFonts w:cstheme="minorHAnsi"/>
        </w:rPr>
        <w:t xml:space="preserve">mohou očekávat </w:t>
      </w:r>
      <w:r w:rsidR="00E90822">
        <w:rPr>
          <w:rFonts w:cstheme="minorHAnsi"/>
        </w:rPr>
        <w:t xml:space="preserve">rovněž </w:t>
      </w:r>
      <w:r w:rsidR="00C10D65">
        <w:rPr>
          <w:rFonts w:cstheme="minorHAnsi"/>
        </w:rPr>
        <w:t>komentované prohlídky obou výstav</w:t>
      </w:r>
      <w:r>
        <w:rPr>
          <w:rFonts w:cstheme="minorHAnsi"/>
        </w:rPr>
        <w:t>. Přesné t</w:t>
      </w:r>
      <w:r w:rsidR="00C10D65">
        <w:rPr>
          <w:rFonts w:cstheme="minorHAnsi"/>
        </w:rPr>
        <w:t xml:space="preserve">ermíny budou zveřejněny na </w:t>
      </w:r>
      <w:r w:rsidR="00C10D65" w:rsidRPr="004421BA">
        <w:rPr>
          <w:rFonts w:cstheme="minorHAnsi"/>
        </w:rPr>
        <w:t>webových stránkách či sociálních sítích Slováckého muzea.</w:t>
      </w:r>
      <w:r w:rsidR="00C10D65">
        <w:rPr>
          <w:rFonts w:cstheme="minorHAnsi"/>
        </w:rPr>
        <w:t xml:space="preserve"> Výstavu KOVÁŘIKOVI si vzala za své také programová pracovnice MgA. Petra Tománková, která má na leden a únor připraven doprovodný program pro školy. </w:t>
      </w:r>
    </w:p>
    <w:p w:rsidR="00C10D65" w:rsidRDefault="00C10D65" w:rsidP="0096441C">
      <w:pPr>
        <w:pStyle w:val="Bezmezer"/>
        <w:jc w:val="both"/>
        <w:rPr>
          <w:rFonts w:cstheme="minorHAnsi"/>
        </w:rPr>
      </w:pPr>
    </w:p>
    <w:p w:rsidR="004421BA" w:rsidRDefault="004421BA" w:rsidP="0096441C">
      <w:pPr>
        <w:pStyle w:val="Bezmezer"/>
        <w:jc w:val="both"/>
        <w:rPr>
          <w:rFonts w:cstheme="minorHAnsi"/>
          <w:color w:val="000000"/>
          <w:bdr w:val="none" w:sz="0" w:space="0" w:color="auto" w:frame="1"/>
        </w:rPr>
      </w:pPr>
    </w:p>
    <w:p w:rsidR="00C10D65" w:rsidRPr="00EF4246" w:rsidRDefault="004421BA" w:rsidP="0096441C">
      <w:pPr>
        <w:jc w:val="both"/>
        <w:rPr>
          <w:rStyle w:val="Siln"/>
          <w:rFonts w:cstheme="minorHAnsi"/>
          <w:bCs w:val="0"/>
        </w:rPr>
      </w:pPr>
      <w:r w:rsidRPr="005B606D">
        <w:rPr>
          <w:b/>
          <w:bCs/>
        </w:rPr>
        <w:t>Bližší informace</w:t>
      </w:r>
      <w:r w:rsidR="00C10D65">
        <w:rPr>
          <w:b/>
          <w:bCs/>
        </w:rPr>
        <w:t xml:space="preserve"> RATOLEST</w:t>
      </w:r>
      <w:r w:rsidR="003C0068">
        <w:rPr>
          <w:b/>
          <w:bCs/>
        </w:rPr>
        <w:t xml:space="preserve"> /</w:t>
      </w:r>
      <w:r w:rsidR="00C10D65">
        <w:rPr>
          <w:b/>
          <w:bCs/>
        </w:rPr>
        <w:t xml:space="preserve"> Pavol </w:t>
      </w:r>
      <w:proofErr w:type="spellStart"/>
      <w:r w:rsidR="00C10D65">
        <w:rPr>
          <w:b/>
          <w:bCs/>
        </w:rPr>
        <w:t>Stručka</w:t>
      </w:r>
      <w:proofErr w:type="spellEnd"/>
      <w:r w:rsidRPr="005B606D">
        <w:rPr>
          <w:b/>
          <w:bCs/>
        </w:rPr>
        <w:t xml:space="preserve">: </w:t>
      </w:r>
      <w:proofErr w:type="spellStart"/>
      <w:r w:rsidR="00C10D65">
        <w:rPr>
          <w:rStyle w:val="Siln"/>
          <w:rFonts w:cstheme="minorHAnsi"/>
        </w:rPr>
        <w:t>MgA</w:t>
      </w:r>
      <w:proofErr w:type="spellEnd"/>
      <w:r w:rsidR="00C10D65">
        <w:rPr>
          <w:rStyle w:val="Siln"/>
          <w:rFonts w:cstheme="minorHAnsi"/>
        </w:rPr>
        <w:t xml:space="preserve">. Lukáš Malina, </w:t>
      </w:r>
      <w:r w:rsidR="00E90822">
        <w:rPr>
          <w:rStyle w:val="Siln"/>
          <w:rFonts w:cstheme="minorHAnsi"/>
        </w:rPr>
        <w:t>historik umění</w:t>
      </w:r>
    </w:p>
    <w:p w:rsidR="00C10D65" w:rsidRDefault="004421BA" w:rsidP="0096441C">
      <w:pPr>
        <w:spacing w:line="240" w:lineRule="auto"/>
        <w:jc w:val="both"/>
        <w:rPr>
          <w:rStyle w:val="Hypertextovodkaz"/>
        </w:rPr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</w:t>
      </w:r>
      <w:r w:rsidR="00C10D65">
        <w:rPr>
          <w:rFonts w:cstheme="minorHAnsi"/>
          <w:lang w:eastAsia="cs-CZ"/>
        </w:rPr>
        <w:t>+420 </w:t>
      </w:r>
      <w:r w:rsidR="00C10D65">
        <w:t xml:space="preserve">734 282 497, </w:t>
      </w:r>
      <w:r w:rsidRPr="005B606D">
        <w:rPr>
          <w:b/>
          <w:bCs/>
        </w:rPr>
        <w:t xml:space="preserve">e-mail: </w:t>
      </w:r>
      <w:hyperlink r:id="rId8" w:history="1">
        <w:r w:rsidR="00C10D65">
          <w:rPr>
            <w:rStyle w:val="Hypertextovodkaz"/>
          </w:rPr>
          <w:t>lukas.malina@slovackemuzeum.cz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p w:rsidR="00631538" w:rsidRPr="00631538" w:rsidRDefault="00631538" w:rsidP="0096441C">
      <w:pPr>
        <w:spacing w:line="240" w:lineRule="auto"/>
        <w:jc w:val="both"/>
        <w:rPr>
          <w:color w:val="0563C1" w:themeColor="hyperlink"/>
          <w:u w:val="single"/>
        </w:rPr>
      </w:pPr>
    </w:p>
    <w:p w:rsidR="00C10D65" w:rsidRPr="005B606D" w:rsidRDefault="00C10D65" w:rsidP="0096441C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>Bližší informace</w:t>
      </w:r>
      <w:r>
        <w:rPr>
          <w:b/>
          <w:bCs/>
        </w:rPr>
        <w:t xml:space="preserve"> </w:t>
      </w:r>
      <w:r w:rsidRPr="00C10D65">
        <w:rPr>
          <w:b/>
          <w:bCs/>
        </w:rPr>
        <w:t>KOVÁŘÍKOVI</w:t>
      </w:r>
      <w:r w:rsidR="003C0068">
        <w:rPr>
          <w:b/>
          <w:bCs/>
        </w:rPr>
        <w:t xml:space="preserve"> /</w:t>
      </w:r>
      <w:r w:rsidRPr="00C10D65">
        <w:rPr>
          <w:b/>
          <w:bCs/>
        </w:rPr>
        <w:t xml:space="preserve"> Ludmila, Miroslav a Jan Kováříkovi</w:t>
      </w:r>
      <w:r w:rsidRPr="005B606D">
        <w:rPr>
          <w:b/>
          <w:bCs/>
        </w:rPr>
        <w:t xml:space="preserve">: </w:t>
      </w:r>
      <w:r>
        <w:rPr>
          <w:b/>
          <w:bCs/>
        </w:rPr>
        <w:t>PhDr. Milada Frolcová, historička umění</w:t>
      </w:r>
    </w:p>
    <w:p w:rsidR="00C10D65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>
        <w:t>774 124 01</w:t>
      </w:r>
      <w:r w:rsidR="006F0275">
        <w:t>5</w:t>
      </w:r>
      <w:r>
        <w:t xml:space="preserve">, </w:t>
      </w:r>
      <w:r w:rsidRPr="005B606D">
        <w:rPr>
          <w:b/>
          <w:bCs/>
        </w:rPr>
        <w:t xml:space="preserve">e-mail: </w:t>
      </w:r>
      <w:hyperlink r:id="rId9" w:history="1">
        <w:r w:rsidRPr="00CD11F8">
          <w:rPr>
            <w:rStyle w:val="Hypertextovodkaz"/>
            <w:rFonts w:cstheme="minorHAnsi"/>
          </w:rPr>
          <w:t>milada.frolcova@slovackemuzeum.cz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474" w:rsidRDefault="003A0474" w:rsidP="00455F50">
      <w:pPr>
        <w:spacing w:after="0" w:line="240" w:lineRule="auto"/>
      </w:pPr>
      <w:r>
        <w:separator/>
      </w:r>
    </w:p>
  </w:endnote>
  <w:endnote w:type="continuationSeparator" w:id="0">
    <w:p w:rsidR="003A0474" w:rsidRDefault="003A0474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87628E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87628E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474" w:rsidRDefault="003A0474" w:rsidP="00455F50">
      <w:pPr>
        <w:spacing w:after="0" w:line="240" w:lineRule="auto"/>
      </w:pPr>
      <w:r>
        <w:separator/>
      </w:r>
    </w:p>
  </w:footnote>
  <w:footnote w:type="continuationSeparator" w:id="0">
    <w:p w:rsidR="003A0474" w:rsidRDefault="003A0474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B3E96"/>
    <w:rsid w:val="000C222F"/>
    <w:rsid w:val="000F609E"/>
    <w:rsid w:val="0015367B"/>
    <w:rsid w:val="001B240E"/>
    <w:rsid w:val="00205B9B"/>
    <w:rsid w:val="002213FB"/>
    <w:rsid w:val="00221B53"/>
    <w:rsid w:val="002329C2"/>
    <w:rsid w:val="00234ADB"/>
    <w:rsid w:val="00246BBF"/>
    <w:rsid w:val="002C1E34"/>
    <w:rsid w:val="002C5313"/>
    <w:rsid w:val="002D080A"/>
    <w:rsid w:val="002E00B0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4421BA"/>
    <w:rsid w:val="00443DF3"/>
    <w:rsid w:val="00455F50"/>
    <w:rsid w:val="00471DE6"/>
    <w:rsid w:val="00471E7B"/>
    <w:rsid w:val="00482445"/>
    <w:rsid w:val="0049631A"/>
    <w:rsid w:val="004A0A3E"/>
    <w:rsid w:val="004A3FE6"/>
    <w:rsid w:val="004D5082"/>
    <w:rsid w:val="0050251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9470A"/>
    <w:rsid w:val="006A37DD"/>
    <w:rsid w:val="006E25F3"/>
    <w:rsid w:val="006F0275"/>
    <w:rsid w:val="006F19D5"/>
    <w:rsid w:val="007004D1"/>
    <w:rsid w:val="00707A04"/>
    <w:rsid w:val="00737CF1"/>
    <w:rsid w:val="00741680"/>
    <w:rsid w:val="00766A7A"/>
    <w:rsid w:val="007825D2"/>
    <w:rsid w:val="00795BB2"/>
    <w:rsid w:val="00796C63"/>
    <w:rsid w:val="007A2490"/>
    <w:rsid w:val="007A7DCE"/>
    <w:rsid w:val="007D3C0D"/>
    <w:rsid w:val="007D4A18"/>
    <w:rsid w:val="007E222F"/>
    <w:rsid w:val="00817F11"/>
    <w:rsid w:val="00821718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90629C"/>
    <w:rsid w:val="009336DB"/>
    <w:rsid w:val="00954651"/>
    <w:rsid w:val="0096441C"/>
    <w:rsid w:val="00994885"/>
    <w:rsid w:val="009A41D0"/>
    <w:rsid w:val="00A26094"/>
    <w:rsid w:val="00A43CA2"/>
    <w:rsid w:val="00A5162D"/>
    <w:rsid w:val="00A877B9"/>
    <w:rsid w:val="00A96188"/>
    <w:rsid w:val="00AA0E58"/>
    <w:rsid w:val="00AA45CF"/>
    <w:rsid w:val="00AA7A11"/>
    <w:rsid w:val="00AB4BA1"/>
    <w:rsid w:val="00AE11D0"/>
    <w:rsid w:val="00B67A35"/>
    <w:rsid w:val="00B925BA"/>
    <w:rsid w:val="00BA23C9"/>
    <w:rsid w:val="00BB7097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724E9"/>
    <w:rsid w:val="00D84D97"/>
    <w:rsid w:val="00DA759D"/>
    <w:rsid w:val="00DD1101"/>
    <w:rsid w:val="00DD4F4A"/>
    <w:rsid w:val="00DE08C3"/>
    <w:rsid w:val="00E45804"/>
    <w:rsid w:val="00E50333"/>
    <w:rsid w:val="00E55DE1"/>
    <w:rsid w:val="00E614E6"/>
    <w:rsid w:val="00E90822"/>
    <w:rsid w:val="00E9668A"/>
    <w:rsid w:val="00EC43AD"/>
    <w:rsid w:val="00EE507B"/>
    <w:rsid w:val="00EE5226"/>
    <w:rsid w:val="00EF6C25"/>
    <w:rsid w:val="00F1522F"/>
    <w:rsid w:val="00F2653D"/>
    <w:rsid w:val="00F623B6"/>
    <w:rsid w:val="00F96F90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malin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da.frolcova@slovackemuzeu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C1B7-E2FD-4E22-8BAF-322BC07C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10</cp:revision>
  <cp:lastPrinted>2022-11-16T09:10:00Z</cp:lastPrinted>
  <dcterms:created xsi:type="dcterms:W3CDTF">2022-11-16T09:09:00Z</dcterms:created>
  <dcterms:modified xsi:type="dcterms:W3CDTF">2022-11-16T12:22:00Z</dcterms:modified>
</cp:coreProperties>
</file>